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B8BE" w14:textId="77777777" w:rsidR="00576C8D" w:rsidRPr="004107A7" w:rsidRDefault="00576C8D" w:rsidP="00792246">
      <w:pPr>
        <w:spacing w:after="0" w:line="240" w:lineRule="auto"/>
        <w:rPr>
          <w:rFonts w:ascii="Amalia" w:hAnsi="Amalia" w:cs="Tahoma"/>
          <w:b/>
          <w:sz w:val="24"/>
          <w:szCs w:val="24"/>
        </w:rPr>
      </w:pPr>
    </w:p>
    <w:p w14:paraId="4A22229F" w14:textId="77777777" w:rsidR="002C0343" w:rsidRPr="004107A7" w:rsidRDefault="00933973" w:rsidP="00792246">
      <w:pPr>
        <w:spacing w:after="0" w:line="240" w:lineRule="auto"/>
        <w:rPr>
          <w:rFonts w:ascii="Amalia" w:hAnsi="Amalia" w:cs="Tahoma"/>
          <w:b/>
          <w:sz w:val="24"/>
          <w:szCs w:val="24"/>
        </w:rPr>
      </w:pPr>
      <w:r w:rsidRPr="004107A7">
        <w:rPr>
          <w:rFonts w:ascii="Amalia" w:hAnsi="Amalia" w:cs="Tahoma"/>
          <w:b/>
          <w:sz w:val="24"/>
          <w:szCs w:val="24"/>
        </w:rPr>
        <w:t xml:space="preserve">Opći uvjeti za korištenje RBA DIREKT servisa za </w:t>
      </w:r>
      <w:r w:rsidR="005560AE" w:rsidRPr="004107A7">
        <w:rPr>
          <w:rFonts w:ascii="Amalia" w:hAnsi="Amalia" w:cs="Tahoma"/>
          <w:b/>
          <w:sz w:val="24"/>
          <w:szCs w:val="24"/>
        </w:rPr>
        <w:t>fizičke osobe</w:t>
      </w:r>
    </w:p>
    <w:p w14:paraId="1A971730" w14:textId="77777777" w:rsidR="00792246" w:rsidRPr="004107A7" w:rsidRDefault="00792246" w:rsidP="00792246">
      <w:pPr>
        <w:spacing w:after="0" w:line="240" w:lineRule="auto"/>
        <w:rPr>
          <w:rFonts w:ascii="Amalia" w:hAnsi="Amalia" w:cs="Tahoma"/>
          <w:sz w:val="20"/>
          <w:szCs w:val="20"/>
        </w:rPr>
      </w:pPr>
    </w:p>
    <w:p w14:paraId="316155B8" w14:textId="77777777" w:rsidR="00792246" w:rsidRPr="004107A7" w:rsidRDefault="00792246" w:rsidP="00792246">
      <w:pPr>
        <w:spacing w:after="0" w:line="240" w:lineRule="auto"/>
        <w:rPr>
          <w:rFonts w:ascii="Amalia" w:hAnsi="Amalia" w:cs="Tahoma"/>
          <w:sz w:val="20"/>
          <w:szCs w:val="20"/>
        </w:rPr>
      </w:pPr>
    </w:p>
    <w:p w14:paraId="7E22400B" w14:textId="77777777" w:rsidR="00792246" w:rsidRPr="004107A7" w:rsidRDefault="00933973" w:rsidP="00792246">
      <w:pPr>
        <w:spacing w:after="0" w:line="240" w:lineRule="auto"/>
        <w:rPr>
          <w:rFonts w:ascii="Amalia" w:hAnsi="Amalia" w:cs="Tahoma"/>
          <w:b/>
          <w:sz w:val="24"/>
          <w:szCs w:val="24"/>
        </w:rPr>
      </w:pPr>
      <w:r w:rsidRPr="004107A7">
        <w:rPr>
          <w:rFonts w:ascii="Amalia" w:hAnsi="Amalia" w:cs="Tahoma"/>
          <w:b/>
          <w:sz w:val="24"/>
          <w:szCs w:val="24"/>
        </w:rPr>
        <w:t>Sadržaj</w:t>
      </w:r>
    </w:p>
    <w:p w14:paraId="02FFDBCA" w14:textId="77777777" w:rsidR="00792246" w:rsidRPr="004107A7" w:rsidRDefault="00792246" w:rsidP="00792246">
      <w:pPr>
        <w:spacing w:after="0" w:line="240" w:lineRule="auto"/>
        <w:rPr>
          <w:rFonts w:ascii="Amalia" w:hAnsi="Amalia" w:cs="Tahoma"/>
          <w:sz w:val="20"/>
          <w:szCs w:val="20"/>
        </w:rPr>
      </w:pPr>
    </w:p>
    <w:p w14:paraId="2C9F762D" w14:textId="77777777" w:rsidR="00F45F65" w:rsidRPr="004107A7" w:rsidRDefault="002C0343">
      <w:pPr>
        <w:pStyle w:val="TOC1"/>
        <w:rPr>
          <w:rFonts w:ascii="Amalia" w:hAnsi="Amalia"/>
          <w:sz w:val="22"/>
          <w:szCs w:val="22"/>
          <w:lang w:val="hr-HR" w:eastAsia="hr-HR"/>
        </w:rPr>
      </w:pPr>
      <w:r w:rsidRPr="004107A7">
        <w:rPr>
          <w:rFonts w:ascii="Amalia" w:hAnsi="Amalia" w:cs="Tahoma"/>
        </w:rPr>
        <w:fldChar w:fldCharType="begin"/>
      </w:r>
      <w:r w:rsidRPr="004107A7">
        <w:rPr>
          <w:rFonts w:ascii="Amalia" w:hAnsi="Amalia" w:cs="Tahoma"/>
        </w:rPr>
        <w:instrText xml:space="preserve"> TOC \o "1-3" \h \z \u </w:instrText>
      </w:r>
      <w:r w:rsidRPr="004107A7">
        <w:rPr>
          <w:rFonts w:ascii="Amalia" w:hAnsi="Amalia" w:cs="Tahoma"/>
        </w:rPr>
        <w:fldChar w:fldCharType="separate"/>
      </w:r>
      <w:hyperlink w:anchor="_Toc38571770" w:history="1">
        <w:r w:rsidR="00F45F65" w:rsidRPr="004107A7">
          <w:rPr>
            <w:rStyle w:val="Hyperlink"/>
            <w:rFonts w:ascii="Amalia" w:hAnsi="Amalia"/>
            <w:b/>
            <w:color w:val="auto"/>
          </w:rPr>
          <w:t>I.</w:t>
        </w:r>
        <w:r w:rsidR="00F45F65" w:rsidRPr="004107A7">
          <w:rPr>
            <w:rFonts w:ascii="Amalia" w:hAnsi="Amalia"/>
            <w:sz w:val="22"/>
            <w:szCs w:val="22"/>
            <w:lang w:val="hr-HR" w:eastAsia="hr-HR"/>
          </w:rPr>
          <w:tab/>
        </w:r>
        <w:r w:rsidR="00F45F65" w:rsidRPr="004107A7">
          <w:rPr>
            <w:rStyle w:val="Hyperlink"/>
            <w:rFonts w:ascii="Amalia" w:hAnsi="Amalia"/>
            <w:b/>
            <w:color w:val="auto"/>
          </w:rPr>
          <w:t>Pojmovnik</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_Toc38571770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2</w:t>
        </w:r>
        <w:r w:rsidR="00F45F65" w:rsidRPr="004107A7">
          <w:rPr>
            <w:rFonts w:ascii="Amalia" w:hAnsi="Amalia"/>
            <w:webHidden/>
          </w:rPr>
          <w:fldChar w:fldCharType="end"/>
        </w:r>
      </w:hyperlink>
    </w:p>
    <w:p w14:paraId="7C85731D" w14:textId="77777777" w:rsidR="00F45F65" w:rsidRPr="004107A7" w:rsidRDefault="00E6705F">
      <w:pPr>
        <w:pStyle w:val="TOC1"/>
        <w:rPr>
          <w:rFonts w:ascii="Amalia" w:hAnsi="Amalia"/>
          <w:sz w:val="22"/>
          <w:szCs w:val="22"/>
          <w:lang w:val="hr-HR" w:eastAsia="hr-HR"/>
        </w:rPr>
      </w:pPr>
      <w:hyperlink w:anchor="_Toc38571771" w:history="1">
        <w:r w:rsidR="00F45F65" w:rsidRPr="004107A7">
          <w:rPr>
            <w:rStyle w:val="Hyperlink"/>
            <w:rFonts w:ascii="Amalia" w:hAnsi="Amalia"/>
            <w:b/>
            <w:color w:val="auto"/>
          </w:rPr>
          <w:t>II.</w:t>
        </w:r>
        <w:r w:rsidR="00F45F65" w:rsidRPr="004107A7">
          <w:rPr>
            <w:rFonts w:ascii="Amalia" w:hAnsi="Amalia"/>
            <w:sz w:val="22"/>
            <w:szCs w:val="22"/>
            <w:lang w:val="hr-HR" w:eastAsia="hr-HR"/>
          </w:rPr>
          <w:tab/>
        </w:r>
        <w:r w:rsidR="00F45F65" w:rsidRPr="004107A7">
          <w:rPr>
            <w:rStyle w:val="Hyperlink"/>
            <w:rFonts w:ascii="Amalia" w:hAnsi="Amalia"/>
            <w:b/>
            <w:color w:val="auto"/>
          </w:rPr>
          <w:t>Uvodne Odredbe</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_Toc38571771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3</w:t>
        </w:r>
        <w:r w:rsidR="00F45F65" w:rsidRPr="004107A7">
          <w:rPr>
            <w:rFonts w:ascii="Amalia" w:hAnsi="Amalia"/>
            <w:webHidden/>
          </w:rPr>
          <w:fldChar w:fldCharType="end"/>
        </w:r>
      </w:hyperlink>
    </w:p>
    <w:p w14:paraId="269E1D6B" w14:textId="77777777" w:rsidR="00F45F65" w:rsidRPr="004107A7" w:rsidRDefault="00E6705F">
      <w:pPr>
        <w:pStyle w:val="TOC1"/>
        <w:rPr>
          <w:rFonts w:ascii="Amalia" w:hAnsi="Amalia"/>
          <w:sz w:val="22"/>
          <w:szCs w:val="22"/>
          <w:lang w:val="hr-HR" w:eastAsia="hr-HR"/>
        </w:rPr>
      </w:pPr>
      <w:hyperlink w:anchor="_Toc38571772" w:history="1">
        <w:r w:rsidR="00F45F65" w:rsidRPr="004107A7">
          <w:rPr>
            <w:rStyle w:val="Hyperlink"/>
            <w:rFonts w:ascii="Amalia" w:hAnsi="Amalia"/>
            <w:b/>
            <w:color w:val="auto"/>
            <w:lang w:val="de-DE"/>
          </w:rPr>
          <w:t>III.</w:t>
        </w:r>
        <w:r w:rsidR="00F45F65" w:rsidRPr="004107A7">
          <w:rPr>
            <w:rFonts w:ascii="Amalia" w:hAnsi="Amalia"/>
            <w:sz w:val="22"/>
            <w:szCs w:val="22"/>
            <w:lang w:val="hr-HR" w:eastAsia="hr-HR"/>
          </w:rPr>
          <w:tab/>
        </w:r>
        <w:r w:rsidR="00F45F65" w:rsidRPr="004107A7">
          <w:rPr>
            <w:rStyle w:val="Hyperlink"/>
            <w:rFonts w:ascii="Amalia" w:hAnsi="Amalia"/>
            <w:b/>
            <w:color w:val="auto"/>
            <w:lang w:val="de-DE"/>
          </w:rPr>
          <w:t>Opće odredbe za RBA DIREKT servise</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_Toc38571772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3</w:t>
        </w:r>
        <w:r w:rsidR="00F45F65" w:rsidRPr="004107A7">
          <w:rPr>
            <w:rFonts w:ascii="Amalia" w:hAnsi="Amalia"/>
            <w:webHidden/>
          </w:rPr>
          <w:fldChar w:fldCharType="end"/>
        </w:r>
      </w:hyperlink>
    </w:p>
    <w:p w14:paraId="1ADB4B58" w14:textId="77777777" w:rsidR="00F45F65" w:rsidRPr="004107A7" w:rsidRDefault="00E6705F">
      <w:pPr>
        <w:pStyle w:val="TOC1"/>
        <w:rPr>
          <w:rFonts w:ascii="Amalia" w:hAnsi="Amalia"/>
          <w:sz w:val="22"/>
          <w:szCs w:val="22"/>
          <w:lang w:val="hr-HR" w:eastAsia="hr-HR"/>
        </w:rPr>
      </w:pPr>
      <w:hyperlink w:anchor="_Toc38571773" w:history="1">
        <w:r w:rsidR="00F45F65" w:rsidRPr="004107A7">
          <w:rPr>
            <w:rStyle w:val="Hyperlink"/>
            <w:rFonts w:ascii="Amalia" w:hAnsi="Amalia"/>
            <w:b/>
            <w:color w:val="auto"/>
          </w:rPr>
          <w:t>IV.</w:t>
        </w:r>
        <w:r w:rsidR="00F45F65" w:rsidRPr="004107A7">
          <w:rPr>
            <w:rFonts w:ascii="Amalia" w:hAnsi="Amalia"/>
            <w:sz w:val="22"/>
            <w:szCs w:val="22"/>
            <w:lang w:val="hr-HR" w:eastAsia="hr-HR"/>
          </w:rPr>
          <w:tab/>
        </w:r>
        <w:r w:rsidR="00F45F65" w:rsidRPr="004107A7">
          <w:rPr>
            <w:rStyle w:val="Hyperlink"/>
            <w:rFonts w:ascii="Amalia" w:hAnsi="Amalia"/>
            <w:b/>
            <w:color w:val="auto"/>
          </w:rPr>
          <w:t>Obveze klijenta</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_Toc38571773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4</w:t>
        </w:r>
        <w:r w:rsidR="00F45F65" w:rsidRPr="004107A7">
          <w:rPr>
            <w:rFonts w:ascii="Amalia" w:hAnsi="Amalia"/>
            <w:webHidden/>
          </w:rPr>
          <w:fldChar w:fldCharType="end"/>
        </w:r>
      </w:hyperlink>
    </w:p>
    <w:p w14:paraId="69E62EA8" w14:textId="77777777" w:rsidR="00F45F65" w:rsidRPr="004107A7" w:rsidRDefault="00E6705F">
      <w:pPr>
        <w:pStyle w:val="TOC1"/>
        <w:rPr>
          <w:rFonts w:ascii="Amalia" w:hAnsi="Amalia"/>
          <w:sz w:val="22"/>
          <w:szCs w:val="22"/>
          <w:lang w:val="hr-HR" w:eastAsia="hr-HR"/>
        </w:rPr>
      </w:pPr>
      <w:hyperlink w:anchor="_Toc38571774" w:history="1">
        <w:r w:rsidR="00F45F65" w:rsidRPr="004107A7">
          <w:rPr>
            <w:rStyle w:val="Hyperlink"/>
            <w:rFonts w:ascii="Amalia" w:hAnsi="Amalia"/>
            <w:b/>
            <w:color w:val="auto"/>
          </w:rPr>
          <w:t>V.</w:t>
        </w:r>
        <w:r w:rsidR="00F45F65" w:rsidRPr="004107A7">
          <w:rPr>
            <w:rFonts w:ascii="Amalia" w:hAnsi="Amalia"/>
            <w:sz w:val="22"/>
            <w:szCs w:val="22"/>
            <w:lang w:val="hr-HR" w:eastAsia="hr-HR"/>
          </w:rPr>
          <w:tab/>
        </w:r>
        <w:r w:rsidR="00F45F65" w:rsidRPr="004107A7">
          <w:rPr>
            <w:rStyle w:val="Hyperlink"/>
            <w:rFonts w:ascii="Amalia" w:hAnsi="Amalia"/>
            <w:b/>
            <w:color w:val="auto"/>
          </w:rPr>
          <w:t>Gubitak, otključavanje i zamjena uređaja</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_Toc38571774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5</w:t>
        </w:r>
        <w:r w:rsidR="00F45F65" w:rsidRPr="004107A7">
          <w:rPr>
            <w:rFonts w:ascii="Amalia" w:hAnsi="Amalia"/>
            <w:webHidden/>
          </w:rPr>
          <w:fldChar w:fldCharType="end"/>
        </w:r>
      </w:hyperlink>
    </w:p>
    <w:p w14:paraId="3E98CC02" w14:textId="77777777" w:rsidR="00F45F65" w:rsidRPr="004107A7" w:rsidRDefault="00E6705F">
      <w:pPr>
        <w:pStyle w:val="TOC1"/>
        <w:rPr>
          <w:rFonts w:ascii="Amalia" w:hAnsi="Amalia"/>
          <w:sz w:val="22"/>
          <w:szCs w:val="22"/>
          <w:lang w:val="hr-HR" w:eastAsia="hr-HR"/>
        </w:rPr>
      </w:pPr>
      <w:hyperlink w:anchor="_Toc38571775" w:history="1">
        <w:r w:rsidR="00F45F65" w:rsidRPr="004107A7">
          <w:rPr>
            <w:rStyle w:val="Hyperlink"/>
            <w:rFonts w:ascii="Amalia" w:hAnsi="Amalia"/>
            <w:b/>
            <w:color w:val="auto"/>
          </w:rPr>
          <w:t>VI.</w:t>
        </w:r>
        <w:r w:rsidR="00F45F65" w:rsidRPr="004107A7">
          <w:rPr>
            <w:rFonts w:ascii="Amalia" w:hAnsi="Amalia"/>
            <w:sz w:val="22"/>
            <w:szCs w:val="22"/>
            <w:lang w:val="hr-HR" w:eastAsia="hr-HR"/>
          </w:rPr>
          <w:tab/>
        </w:r>
        <w:r w:rsidR="00F45F65" w:rsidRPr="004107A7">
          <w:rPr>
            <w:rStyle w:val="Hyperlink"/>
            <w:rFonts w:ascii="Amalia" w:hAnsi="Amalia"/>
            <w:b/>
            <w:color w:val="auto"/>
          </w:rPr>
          <w:t>Specifičnosti pojedinih RBA DIREKT servisa</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_Toc38571775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6</w:t>
        </w:r>
        <w:r w:rsidR="00F45F65" w:rsidRPr="004107A7">
          <w:rPr>
            <w:rFonts w:ascii="Amalia" w:hAnsi="Amalia"/>
            <w:webHidden/>
          </w:rPr>
          <w:fldChar w:fldCharType="end"/>
        </w:r>
      </w:hyperlink>
    </w:p>
    <w:p w14:paraId="06D72E90" w14:textId="77777777" w:rsidR="00F45F65" w:rsidRPr="004107A7" w:rsidRDefault="00E6705F">
      <w:pPr>
        <w:pStyle w:val="TOC1"/>
        <w:tabs>
          <w:tab w:val="left" w:pos="880"/>
        </w:tabs>
        <w:rPr>
          <w:rFonts w:ascii="Amalia" w:hAnsi="Amalia"/>
          <w:sz w:val="22"/>
          <w:szCs w:val="22"/>
          <w:lang w:val="hr-HR" w:eastAsia="hr-HR"/>
        </w:rPr>
      </w:pPr>
      <w:hyperlink w:anchor="_Toc38571776" w:history="1">
        <w:r w:rsidR="00F45F65" w:rsidRPr="004107A7">
          <w:rPr>
            <w:rStyle w:val="Hyperlink"/>
            <w:rFonts w:ascii="Amalia" w:hAnsi="Amalia"/>
            <w:b/>
            <w:color w:val="auto"/>
          </w:rPr>
          <w:t>VII.</w:t>
        </w:r>
        <w:r w:rsidR="004426FB" w:rsidRPr="004107A7">
          <w:rPr>
            <w:rFonts w:ascii="Amalia" w:hAnsi="Amalia"/>
            <w:sz w:val="22"/>
            <w:szCs w:val="22"/>
            <w:lang w:val="hr-HR" w:eastAsia="hr-HR"/>
          </w:rPr>
          <w:t xml:space="preserve"> </w:t>
        </w:r>
        <w:r w:rsidR="00F45F65" w:rsidRPr="004107A7">
          <w:rPr>
            <w:rStyle w:val="Hyperlink"/>
            <w:rFonts w:ascii="Amalia" w:hAnsi="Amalia"/>
            <w:b/>
            <w:color w:val="auto"/>
          </w:rPr>
          <w:t>Završne odredbe</w:t>
        </w:r>
        <w:r w:rsidR="00F45F65" w:rsidRPr="004107A7">
          <w:rPr>
            <w:rFonts w:ascii="Amalia" w:hAnsi="Amalia"/>
            <w:webHidden/>
          </w:rPr>
          <w:tab/>
        </w:r>
        <w:r w:rsidR="00F45F65" w:rsidRPr="004107A7">
          <w:rPr>
            <w:rFonts w:ascii="Amalia" w:hAnsi="Amalia"/>
            <w:webHidden/>
          </w:rPr>
          <w:fldChar w:fldCharType="begin"/>
        </w:r>
        <w:r w:rsidR="00F45F65" w:rsidRPr="004107A7">
          <w:rPr>
            <w:rFonts w:ascii="Amalia" w:hAnsi="Amalia"/>
            <w:webHidden/>
          </w:rPr>
          <w:instrText xml:space="preserve"> PAGEREF _Toc38571776 \h </w:instrText>
        </w:r>
        <w:r w:rsidR="00F45F65" w:rsidRPr="004107A7">
          <w:rPr>
            <w:rFonts w:ascii="Amalia" w:hAnsi="Amalia"/>
            <w:webHidden/>
          </w:rPr>
        </w:r>
        <w:r w:rsidR="00F45F65" w:rsidRPr="004107A7">
          <w:rPr>
            <w:rFonts w:ascii="Amalia" w:hAnsi="Amalia"/>
            <w:webHidden/>
          </w:rPr>
          <w:fldChar w:fldCharType="separate"/>
        </w:r>
        <w:r w:rsidR="00F45F65" w:rsidRPr="004107A7">
          <w:rPr>
            <w:rFonts w:ascii="Amalia" w:hAnsi="Amalia"/>
            <w:webHidden/>
          </w:rPr>
          <w:t>8</w:t>
        </w:r>
        <w:r w:rsidR="00F45F65" w:rsidRPr="004107A7">
          <w:rPr>
            <w:rFonts w:ascii="Amalia" w:hAnsi="Amalia"/>
            <w:webHidden/>
          </w:rPr>
          <w:fldChar w:fldCharType="end"/>
        </w:r>
      </w:hyperlink>
    </w:p>
    <w:p w14:paraId="082208E2" w14:textId="77777777" w:rsidR="002C0343" w:rsidRPr="004107A7" w:rsidRDefault="002C0343" w:rsidP="002C0343">
      <w:pPr>
        <w:rPr>
          <w:rFonts w:ascii="Amalia" w:hAnsi="Amalia" w:cs="Tahoma"/>
          <w:sz w:val="20"/>
          <w:szCs w:val="20"/>
        </w:rPr>
      </w:pPr>
      <w:r w:rsidRPr="004107A7">
        <w:rPr>
          <w:rFonts w:ascii="Amalia" w:hAnsi="Amalia" w:cs="Tahoma"/>
          <w:bCs/>
          <w:noProof/>
        </w:rPr>
        <w:fldChar w:fldCharType="end"/>
      </w:r>
    </w:p>
    <w:p w14:paraId="1CBB6CEB" w14:textId="77777777" w:rsidR="002C0343" w:rsidRPr="004107A7" w:rsidRDefault="002C0343" w:rsidP="002C0343">
      <w:pPr>
        <w:spacing w:after="0" w:line="240" w:lineRule="auto"/>
        <w:rPr>
          <w:rFonts w:ascii="Amalia" w:hAnsi="Amalia" w:cs="Tahoma"/>
          <w:sz w:val="20"/>
          <w:szCs w:val="20"/>
        </w:rPr>
      </w:pPr>
    </w:p>
    <w:p w14:paraId="5D4E2A4B" w14:textId="77777777" w:rsidR="002C0343" w:rsidRPr="004107A7" w:rsidRDefault="002C0343" w:rsidP="002C0343">
      <w:pPr>
        <w:spacing w:after="0" w:line="240" w:lineRule="auto"/>
        <w:rPr>
          <w:rFonts w:ascii="Amalia" w:hAnsi="Amalia" w:cs="Tahoma"/>
          <w:sz w:val="20"/>
          <w:szCs w:val="20"/>
        </w:rPr>
      </w:pPr>
    </w:p>
    <w:p w14:paraId="1AB95E8F" w14:textId="77777777" w:rsidR="002C0343" w:rsidRPr="004107A7" w:rsidRDefault="002C0343" w:rsidP="002C0343">
      <w:pPr>
        <w:spacing w:after="0" w:line="240" w:lineRule="auto"/>
        <w:rPr>
          <w:rFonts w:ascii="Amalia" w:hAnsi="Amalia" w:cs="Tahoma"/>
          <w:sz w:val="20"/>
          <w:szCs w:val="20"/>
        </w:rPr>
      </w:pPr>
    </w:p>
    <w:p w14:paraId="546D4939" w14:textId="77777777" w:rsidR="002C0343" w:rsidRPr="004107A7" w:rsidRDefault="002C0343" w:rsidP="002C0343">
      <w:pPr>
        <w:spacing w:after="0" w:line="240" w:lineRule="auto"/>
        <w:rPr>
          <w:rFonts w:ascii="Amalia" w:hAnsi="Amalia" w:cs="Tahoma"/>
          <w:sz w:val="20"/>
          <w:szCs w:val="20"/>
        </w:rPr>
      </w:pPr>
    </w:p>
    <w:p w14:paraId="7F9EEF2A" w14:textId="77777777" w:rsidR="002C0343" w:rsidRPr="004107A7" w:rsidRDefault="002C0343" w:rsidP="002C0343">
      <w:pPr>
        <w:spacing w:after="0" w:line="240" w:lineRule="auto"/>
        <w:rPr>
          <w:rFonts w:ascii="Amalia" w:hAnsi="Amalia" w:cs="Tahoma"/>
          <w:sz w:val="20"/>
          <w:szCs w:val="20"/>
        </w:rPr>
      </w:pPr>
    </w:p>
    <w:p w14:paraId="0F4A07D6" w14:textId="77777777" w:rsidR="00575496" w:rsidRPr="004107A7" w:rsidRDefault="00575496" w:rsidP="002C0343">
      <w:pPr>
        <w:spacing w:after="0" w:line="240" w:lineRule="auto"/>
        <w:rPr>
          <w:rFonts w:ascii="Amalia" w:hAnsi="Amalia" w:cs="Tahoma"/>
          <w:sz w:val="20"/>
          <w:szCs w:val="20"/>
        </w:rPr>
      </w:pPr>
    </w:p>
    <w:p w14:paraId="261B4DAC" w14:textId="77777777" w:rsidR="00575496" w:rsidRPr="004107A7" w:rsidRDefault="00575496" w:rsidP="002C0343">
      <w:pPr>
        <w:spacing w:after="0" w:line="240" w:lineRule="auto"/>
        <w:rPr>
          <w:rFonts w:ascii="Amalia" w:hAnsi="Amalia" w:cs="Tahoma"/>
          <w:sz w:val="20"/>
          <w:szCs w:val="20"/>
        </w:rPr>
      </w:pPr>
    </w:p>
    <w:p w14:paraId="007F8A6B" w14:textId="77777777" w:rsidR="00575496" w:rsidRPr="004107A7" w:rsidRDefault="00575496" w:rsidP="002C0343">
      <w:pPr>
        <w:spacing w:after="0" w:line="240" w:lineRule="auto"/>
        <w:rPr>
          <w:rFonts w:ascii="Amalia" w:hAnsi="Amalia" w:cs="Tahoma"/>
          <w:sz w:val="20"/>
          <w:szCs w:val="20"/>
        </w:rPr>
      </w:pPr>
    </w:p>
    <w:p w14:paraId="37EDD090" w14:textId="77777777" w:rsidR="00575496" w:rsidRPr="004107A7" w:rsidRDefault="00575496" w:rsidP="002C0343">
      <w:pPr>
        <w:spacing w:after="0" w:line="240" w:lineRule="auto"/>
        <w:rPr>
          <w:rFonts w:ascii="Amalia" w:hAnsi="Amalia" w:cs="Tahoma"/>
          <w:sz w:val="20"/>
          <w:szCs w:val="20"/>
        </w:rPr>
      </w:pPr>
    </w:p>
    <w:p w14:paraId="3966E5CD" w14:textId="77777777" w:rsidR="00575496" w:rsidRPr="004107A7" w:rsidRDefault="00575496" w:rsidP="002C0343">
      <w:pPr>
        <w:spacing w:after="0" w:line="240" w:lineRule="auto"/>
        <w:rPr>
          <w:rFonts w:ascii="Amalia" w:hAnsi="Amalia" w:cs="Tahoma"/>
          <w:sz w:val="20"/>
          <w:szCs w:val="20"/>
        </w:rPr>
      </w:pPr>
    </w:p>
    <w:p w14:paraId="3B8AC556" w14:textId="77777777" w:rsidR="00575496" w:rsidRPr="004107A7" w:rsidRDefault="00575496" w:rsidP="002C0343">
      <w:pPr>
        <w:spacing w:after="0" w:line="240" w:lineRule="auto"/>
        <w:rPr>
          <w:rFonts w:ascii="Amalia" w:hAnsi="Amalia" w:cs="Tahoma"/>
          <w:sz w:val="20"/>
          <w:szCs w:val="20"/>
        </w:rPr>
      </w:pPr>
    </w:p>
    <w:p w14:paraId="55C1423E" w14:textId="77777777" w:rsidR="00575496" w:rsidRPr="004107A7" w:rsidRDefault="00575496" w:rsidP="002C0343">
      <w:pPr>
        <w:spacing w:after="0" w:line="240" w:lineRule="auto"/>
        <w:rPr>
          <w:rFonts w:ascii="Amalia" w:hAnsi="Amalia" w:cs="Tahoma"/>
          <w:sz w:val="20"/>
          <w:szCs w:val="20"/>
        </w:rPr>
      </w:pPr>
    </w:p>
    <w:p w14:paraId="721721BB" w14:textId="77777777" w:rsidR="00575496" w:rsidRPr="004107A7" w:rsidRDefault="00575496" w:rsidP="002C0343">
      <w:pPr>
        <w:spacing w:after="0" w:line="240" w:lineRule="auto"/>
        <w:rPr>
          <w:rFonts w:ascii="Amalia" w:hAnsi="Amalia" w:cs="Tahoma"/>
          <w:sz w:val="20"/>
          <w:szCs w:val="20"/>
        </w:rPr>
      </w:pPr>
    </w:p>
    <w:p w14:paraId="7C7601A2" w14:textId="77777777" w:rsidR="00575496" w:rsidRPr="004107A7" w:rsidRDefault="00575496" w:rsidP="002C0343">
      <w:pPr>
        <w:spacing w:after="0" w:line="240" w:lineRule="auto"/>
        <w:rPr>
          <w:rFonts w:ascii="Amalia" w:hAnsi="Amalia" w:cs="Tahoma"/>
          <w:sz w:val="20"/>
          <w:szCs w:val="20"/>
        </w:rPr>
      </w:pPr>
    </w:p>
    <w:p w14:paraId="5629AA0C" w14:textId="77777777" w:rsidR="00575496" w:rsidRPr="004107A7" w:rsidRDefault="00575496" w:rsidP="002C0343">
      <w:pPr>
        <w:spacing w:after="0" w:line="240" w:lineRule="auto"/>
        <w:rPr>
          <w:rFonts w:ascii="Amalia" w:hAnsi="Amalia" w:cs="Tahoma"/>
          <w:sz w:val="20"/>
          <w:szCs w:val="20"/>
        </w:rPr>
      </w:pPr>
    </w:p>
    <w:p w14:paraId="176D747D" w14:textId="77777777" w:rsidR="00575496" w:rsidRPr="004107A7" w:rsidRDefault="00575496" w:rsidP="002C0343">
      <w:pPr>
        <w:spacing w:after="0" w:line="240" w:lineRule="auto"/>
        <w:rPr>
          <w:rFonts w:ascii="Amalia" w:hAnsi="Amalia" w:cs="Tahoma"/>
          <w:sz w:val="20"/>
          <w:szCs w:val="20"/>
        </w:rPr>
      </w:pPr>
    </w:p>
    <w:p w14:paraId="5D1AA8FD" w14:textId="77777777" w:rsidR="00575496" w:rsidRPr="004107A7" w:rsidRDefault="00575496" w:rsidP="002C0343">
      <w:pPr>
        <w:spacing w:after="0" w:line="240" w:lineRule="auto"/>
        <w:rPr>
          <w:rFonts w:ascii="Amalia" w:hAnsi="Amalia" w:cs="Tahoma"/>
          <w:sz w:val="20"/>
          <w:szCs w:val="20"/>
        </w:rPr>
      </w:pPr>
    </w:p>
    <w:p w14:paraId="62D1D9FC" w14:textId="77777777" w:rsidR="00575496" w:rsidRPr="004107A7" w:rsidRDefault="00575496" w:rsidP="002C0343">
      <w:pPr>
        <w:spacing w:after="0" w:line="240" w:lineRule="auto"/>
        <w:rPr>
          <w:rFonts w:ascii="Amalia" w:hAnsi="Amalia" w:cs="Tahoma"/>
          <w:sz w:val="20"/>
          <w:szCs w:val="20"/>
        </w:rPr>
      </w:pPr>
    </w:p>
    <w:p w14:paraId="27A47DDA" w14:textId="77777777" w:rsidR="00575496" w:rsidRPr="004107A7" w:rsidRDefault="00575496" w:rsidP="002C0343">
      <w:pPr>
        <w:spacing w:after="0" w:line="240" w:lineRule="auto"/>
        <w:rPr>
          <w:rFonts w:ascii="Amalia" w:hAnsi="Amalia" w:cs="Tahoma"/>
          <w:sz w:val="20"/>
          <w:szCs w:val="20"/>
        </w:rPr>
      </w:pPr>
    </w:p>
    <w:p w14:paraId="6C7CDDD9" w14:textId="77777777" w:rsidR="00575496" w:rsidRPr="004107A7" w:rsidRDefault="00575496" w:rsidP="002C0343">
      <w:pPr>
        <w:spacing w:after="0" w:line="240" w:lineRule="auto"/>
        <w:rPr>
          <w:rFonts w:ascii="Amalia" w:hAnsi="Amalia" w:cs="Tahoma"/>
          <w:sz w:val="20"/>
          <w:szCs w:val="20"/>
        </w:rPr>
      </w:pPr>
    </w:p>
    <w:p w14:paraId="0D57BCE1" w14:textId="77777777" w:rsidR="00575496" w:rsidRPr="004107A7" w:rsidRDefault="00575496" w:rsidP="002C0343">
      <w:pPr>
        <w:spacing w:after="0" w:line="240" w:lineRule="auto"/>
        <w:rPr>
          <w:rFonts w:ascii="Amalia" w:hAnsi="Amalia" w:cs="Tahoma"/>
          <w:sz w:val="20"/>
          <w:szCs w:val="20"/>
        </w:rPr>
      </w:pPr>
    </w:p>
    <w:p w14:paraId="79F5BEB4" w14:textId="77777777" w:rsidR="00575496" w:rsidRPr="004107A7" w:rsidRDefault="00575496" w:rsidP="002C0343">
      <w:pPr>
        <w:spacing w:after="0" w:line="240" w:lineRule="auto"/>
        <w:rPr>
          <w:rFonts w:ascii="Amalia" w:hAnsi="Amalia" w:cs="Tahoma"/>
          <w:sz w:val="20"/>
          <w:szCs w:val="20"/>
        </w:rPr>
      </w:pPr>
    </w:p>
    <w:p w14:paraId="63A1FDB8" w14:textId="77777777" w:rsidR="00575496" w:rsidRPr="004107A7" w:rsidRDefault="00575496" w:rsidP="002C0343">
      <w:pPr>
        <w:spacing w:after="0" w:line="240" w:lineRule="auto"/>
        <w:rPr>
          <w:rFonts w:ascii="Amalia" w:hAnsi="Amalia" w:cs="Tahoma"/>
          <w:sz w:val="20"/>
          <w:szCs w:val="20"/>
        </w:rPr>
      </w:pPr>
    </w:p>
    <w:p w14:paraId="588F5F46" w14:textId="77777777" w:rsidR="00575496" w:rsidRPr="004107A7" w:rsidRDefault="00575496" w:rsidP="002C0343">
      <w:pPr>
        <w:spacing w:after="0" w:line="240" w:lineRule="auto"/>
        <w:rPr>
          <w:rFonts w:ascii="Amalia" w:hAnsi="Amalia" w:cs="Tahoma"/>
          <w:sz w:val="20"/>
          <w:szCs w:val="20"/>
        </w:rPr>
      </w:pPr>
    </w:p>
    <w:p w14:paraId="0F46DBB2" w14:textId="77777777" w:rsidR="002C0343" w:rsidRPr="004107A7" w:rsidRDefault="002C0343" w:rsidP="002C0343">
      <w:pPr>
        <w:spacing w:after="0" w:line="240" w:lineRule="auto"/>
        <w:rPr>
          <w:rFonts w:ascii="Amalia" w:hAnsi="Amalia" w:cs="Tahoma"/>
          <w:sz w:val="20"/>
          <w:szCs w:val="20"/>
        </w:rPr>
      </w:pPr>
    </w:p>
    <w:p w14:paraId="2C66F848" w14:textId="77777777" w:rsidR="002C0343" w:rsidRPr="004107A7" w:rsidRDefault="002C0343" w:rsidP="002C0343">
      <w:pPr>
        <w:spacing w:after="0" w:line="240" w:lineRule="auto"/>
        <w:rPr>
          <w:rFonts w:ascii="Amalia" w:hAnsi="Amalia" w:cs="Tahoma"/>
          <w:sz w:val="20"/>
          <w:szCs w:val="20"/>
        </w:rPr>
      </w:pPr>
    </w:p>
    <w:p w14:paraId="054FB9FA" w14:textId="77777777" w:rsidR="002C0343" w:rsidRPr="004107A7" w:rsidRDefault="002C0343" w:rsidP="002C0343">
      <w:pPr>
        <w:spacing w:after="0" w:line="240" w:lineRule="auto"/>
        <w:rPr>
          <w:rFonts w:ascii="Amalia" w:hAnsi="Amalia" w:cs="Tahoma"/>
          <w:sz w:val="20"/>
          <w:szCs w:val="20"/>
        </w:rPr>
      </w:pPr>
    </w:p>
    <w:p w14:paraId="5E9E5ACC" w14:textId="77777777" w:rsidR="002C0343" w:rsidRPr="004107A7" w:rsidRDefault="002C0343" w:rsidP="002C0343">
      <w:pPr>
        <w:spacing w:after="0" w:line="240" w:lineRule="auto"/>
        <w:rPr>
          <w:rFonts w:ascii="Amalia" w:hAnsi="Amalia" w:cs="Tahoma"/>
          <w:sz w:val="20"/>
          <w:szCs w:val="20"/>
        </w:rPr>
      </w:pPr>
    </w:p>
    <w:p w14:paraId="7C0E400A" w14:textId="77777777" w:rsidR="002C0343" w:rsidRPr="004107A7" w:rsidRDefault="002C0343" w:rsidP="002C0343">
      <w:pPr>
        <w:spacing w:after="0" w:line="240" w:lineRule="auto"/>
        <w:rPr>
          <w:rFonts w:ascii="Amalia" w:hAnsi="Amalia" w:cs="Tahoma"/>
          <w:sz w:val="20"/>
          <w:szCs w:val="20"/>
        </w:rPr>
      </w:pPr>
    </w:p>
    <w:p w14:paraId="49BBAA1B" w14:textId="77777777" w:rsidR="002C0343" w:rsidRPr="004107A7" w:rsidRDefault="002C0343" w:rsidP="002C0343">
      <w:pPr>
        <w:spacing w:after="0" w:line="240" w:lineRule="auto"/>
        <w:rPr>
          <w:rFonts w:ascii="Amalia" w:hAnsi="Amalia" w:cs="Tahoma"/>
          <w:sz w:val="20"/>
          <w:szCs w:val="20"/>
        </w:rPr>
      </w:pPr>
    </w:p>
    <w:p w14:paraId="3F79ABFE" w14:textId="77777777" w:rsidR="002C0343" w:rsidRPr="004107A7" w:rsidRDefault="002C0343" w:rsidP="002C0343">
      <w:pPr>
        <w:spacing w:after="0" w:line="240" w:lineRule="auto"/>
        <w:rPr>
          <w:rFonts w:ascii="Amalia" w:hAnsi="Amalia" w:cs="Tahoma"/>
          <w:sz w:val="20"/>
          <w:szCs w:val="20"/>
        </w:rPr>
      </w:pPr>
    </w:p>
    <w:p w14:paraId="39C8157A" w14:textId="77777777" w:rsidR="00133CA4" w:rsidRPr="004107A7" w:rsidRDefault="00133CA4" w:rsidP="002C0343">
      <w:pPr>
        <w:spacing w:after="0" w:line="240" w:lineRule="auto"/>
        <w:rPr>
          <w:rFonts w:ascii="Amalia" w:hAnsi="Amalia" w:cs="Tahoma"/>
          <w:sz w:val="20"/>
          <w:szCs w:val="20"/>
        </w:rPr>
      </w:pPr>
    </w:p>
    <w:p w14:paraId="4BECB9DE" w14:textId="77777777" w:rsidR="00133CA4" w:rsidRPr="004107A7" w:rsidRDefault="00133CA4" w:rsidP="002C0343">
      <w:pPr>
        <w:spacing w:after="0" w:line="240" w:lineRule="auto"/>
        <w:rPr>
          <w:rFonts w:ascii="Amalia" w:hAnsi="Amalia" w:cs="Tahoma"/>
          <w:sz w:val="20"/>
          <w:szCs w:val="20"/>
        </w:rPr>
      </w:pPr>
    </w:p>
    <w:p w14:paraId="53A35D9A" w14:textId="77777777" w:rsidR="00575496" w:rsidRPr="004107A7" w:rsidRDefault="00575496" w:rsidP="002C0343">
      <w:pPr>
        <w:spacing w:after="0" w:line="240" w:lineRule="auto"/>
        <w:rPr>
          <w:rFonts w:ascii="Amalia" w:hAnsi="Amalia" w:cs="Tahoma"/>
          <w:sz w:val="20"/>
          <w:szCs w:val="20"/>
        </w:rPr>
      </w:pPr>
    </w:p>
    <w:p w14:paraId="3D4AC2A0" w14:textId="77777777" w:rsidR="002C0343" w:rsidRPr="004107A7" w:rsidRDefault="002C0343" w:rsidP="002C0343">
      <w:pPr>
        <w:spacing w:after="0" w:line="240" w:lineRule="auto"/>
        <w:rPr>
          <w:rFonts w:ascii="Amalia" w:hAnsi="Amalia" w:cs="Tahoma"/>
          <w:sz w:val="20"/>
          <w:szCs w:val="20"/>
        </w:rPr>
      </w:pPr>
    </w:p>
    <w:p w14:paraId="78193A41" w14:textId="77777777" w:rsidR="004B279C" w:rsidRPr="004107A7" w:rsidRDefault="004B279C" w:rsidP="002C0343">
      <w:pPr>
        <w:spacing w:after="0" w:line="240" w:lineRule="auto"/>
        <w:rPr>
          <w:rFonts w:ascii="Amalia" w:hAnsi="Amalia" w:cs="Tahoma"/>
          <w:sz w:val="20"/>
          <w:szCs w:val="20"/>
        </w:rPr>
      </w:pPr>
    </w:p>
    <w:p w14:paraId="7ADCD069" w14:textId="77777777" w:rsidR="00773B6B" w:rsidRPr="004107A7" w:rsidRDefault="00477CDD" w:rsidP="00477CDD">
      <w:pPr>
        <w:keepNext/>
        <w:numPr>
          <w:ilvl w:val="0"/>
          <w:numId w:val="41"/>
        </w:numPr>
        <w:spacing w:after="0" w:line="240" w:lineRule="auto"/>
        <w:jc w:val="both"/>
        <w:outlineLvl w:val="0"/>
        <w:rPr>
          <w:rFonts w:ascii="Amalia" w:eastAsia="Times New Roman" w:hAnsi="Amalia"/>
          <w:b/>
          <w:sz w:val="24"/>
          <w:szCs w:val="20"/>
          <w:lang w:val="en-US"/>
        </w:rPr>
      </w:pPr>
      <w:r w:rsidRPr="004107A7">
        <w:rPr>
          <w:rFonts w:ascii="Amalia" w:eastAsia="Times New Roman" w:hAnsi="Amalia"/>
          <w:b/>
          <w:sz w:val="24"/>
          <w:szCs w:val="20"/>
          <w:lang w:val="en-US"/>
        </w:rPr>
        <w:t xml:space="preserve">  </w:t>
      </w:r>
      <w:bookmarkStart w:id="0" w:name="_Toc38571770"/>
      <w:proofErr w:type="spellStart"/>
      <w:r w:rsidR="00773B6B" w:rsidRPr="004107A7">
        <w:rPr>
          <w:rFonts w:ascii="Amalia" w:eastAsia="Times New Roman" w:hAnsi="Amalia"/>
          <w:b/>
          <w:sz w:val="24"/>
          <w:szCs w:val="20"/>
          <w:lang w:val="en-US"/>
        </w:rPr>
        <w:t>Pojmovnik</w:t>
      </w:r>
      <w:bookmarkEnd w:id="0"/>
      <w:proofErr w:type="spellEnd"/>
      <w:r w:rsidR="00773B6B" w:rsidRPr="004107A7">
        <w:rPr>
          <w:rFonts w:ascii="Amalia" w:eastAsia="Times New Roman" w:hAnsi="Amalia"/>
          <w:b/>
          <w:sz w:val="24"/>
          <w:szCs w:val="20"/>
          <w:lang w:val="en-US"/>
        </w:rPr>
        <w:t xml:space="preserve"> </w:t>
      </w:r>
    </w:p>
    <w:p w14:paraId="043455A4" w14:textId="77777777" w:rsidR="00773B6B" w:rsidRPr="004107A7" w:rsidRDefault="00773B6B" w:rsidP="00773B6B">
      <w:pPr>
        <w:spacing w:after="0" w:line="240" w:lineRule="auto"/>
        <w:ind w:left="426"/>
        <w:jc w:val="both"/>
        <w:rPr>
          <w:rFonts w:ascii="Amalia" w:hAnsi="Amalia" w:cs="Tahoma"/>
          <w:sz w:val="20"/>
          <w:szCs w:val="20"/>
        </w:rPr>
      </w:pPr>
    </w:p>
    <w:p w14:paraId="66C6340A" w14:textId="77777777" w:rsidR="00933973" w:rsidRPr="004107A7" w:rsidRDefault="00AD534F" w:rsidP="00C578D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 xml:space="preserve">U ovim Općim uvjetima </w:t>
      </w:r>
      <w:proofErr w:type="spellStart"/>
      <w:r w:rsidRPr="004107A7">
        <w:rPr>
          <w:rFonts w:ascii="Amalia" w:hAnsi="Amalia" w:cs="Tahoma"/>
          <w:sz w:val="20"/>
          <w:szCs w:val="20"/>
        </w:rPr>
        <w:t>Raiffeisenbank</w:t>
      </w:r>
      <w:proofErr w:type="spellEnd"/>
      <w:r w:rsidRPr="004107A7">
        <w:rPr>
          <w:rFonts w:ascii="Amalia" w:hAnsi="Amalia" w:cs="Tahoma"/>
          <w:sz w:val="20"/>
          <w:szCs w:val="20"/>
        </w:rPr>
        <w:t xml:space="preserve"> </w:t>
      </w:r>
      <w:proofErr w:type="spellStart"/>
      <w:r w:rsidRPr="004107A7">
        <w:rPr>
          <w:rFonts w:ascii="Amalia" w:hAnsi="Amalia" w:cs="Tahoma"/>
          <w:sz w:val="20"/>
          <w:szCs w:val="20"/>
        </w:rPr>
        <w:t>Austria</w:t>
      </w:r>
      <w:proofErr w:type="spellEnd"/>
      <w:r w:rsidRPr="004107A7">
        <w:rPr>
          <w:rFonts w:ascii="Amalia" w:hAnsi="Amalia" w:cs="Tahoma"/>
          <w:sz w:val="20"/>
          <w:szCs w:val="20"/>
        </w:rPr>
        <w:t xml:space="preserve"> d.d. za korištenje RBA DIREKT servisa za fizičke osobe (u nastavku teksta: Opći uvjeti), pojedini pojmovi imaju sljedeća značenja:</w:t>
      </w:r>
    </w:p>
    <w:p w14:paraId="5CC75E10" w14:textId="77777777" w:rsidR="002B108F" w:rsidRPr="004107A7" w:rsidRDefault="002B108F" w:rsidP="002B108F">
      <w:pPr>
        <w:spacing w:after="0" w:line="240" w:lineRule="auto"/>
        <w:ind w:left="426"/>
        <w:jc w:val="both"/>
        <w:rPr>
          <w:rFonts w:ascii="Amalia" w:hAnsi="Amali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8267"/>
      </w:tblGrid>
      <w:tr w:rsidR="004107A7" w:rsidRPr="004107A7" w14:paraId="458ADFB4" w14:textId="77777777" w:rsidTr="00933973">
        <w:tc>
          <w:tcPr>
            <w:tcW w:w="1951" w:type="dxa"/>
            <w:shd w:val="clear" w:color="auto" w:fill="FFFF00"/>
          </w:tcPr>
          <w:p w14:paraId="6770845F" w14:textId="77777777" w:rsidR="00933973" w:rsidRPr="004107A7" w:rsidRDefault="00933973" w:rsidP="00933973">
            <w:pPr>
              <w:pStyle w:val="BodyText"/>
              <w:tabs>
                <w:tab w:val="left" w:pos="0"/>
              </w:tabs>
              <w:spacing w:line="240" w:lineRule="auto"/>
              <w:jc w:val="both"/>
              <w:rPr>
                <w:rFonts w:ascii="Amalia" w:hAnsi="Amalia" w:cs="Tahoma"/>
                <w:color w:val="auto"/>
              </w:rPr>
            </w:pPr>
            <w:r w:rsidRPr="004107A7">
              <w:rPr>
                <w:rFonts w:ascii="Amalia" w:hAnsi="Amalia" w:cs="Tahoma"/>
                <w:color w:val="auto"/>
              </w:rPr>
              <w:t>Banka</w:t>
            </w:r>
          </w:p>
        </w:tc>
        <w:tc>
          <w:tcPr>
            <w:tcW w:w="8469" w:type="dxa"/>
            <w:shd w:val="clear" w:color="auto" w:fill="auto"/>
          </w:tcPr>
          <w:p w14:paraId="62931450" w14:textId="77777777" w:rsidR="00933973" w:rsidRPr="004107A7" w:rsidRDefault="00933973" w:rsidP="00933973">
            <w:pPr>
              <w:spacing w:after="0" w:line="240" w:lineRule="auto"/>
              <w:jc w:val="both"/>
              <w:rPr>
                <w:rFonts w:ascii="Amalia" w:hAnsi="Amalia" w:cs="Tahoma"/>
                <w:sz w:val="20"/>
                <w:szCs w:val="20"/>
              </w:rPr>
            </w:pPr>
            <w:proofErr w:type="spellStart"/>
            <w:r w:rsidRPr="004107A7">
              <w:rPr>
                <w:rFonts w:ascii="Amalia" w:hAnsi="Amalia" w:cs="Tahoma"/>
                <w:sz w:val="20"/>
                <w:szCs w:val="20"/>
              </w:rPr>
              <w:t>Raiffeisenbank</w:t>
            </w:r>
            <w:proofErr w:type="spellEnd"/>
            <w:r w:rsidRPr="004107A7">
              <w:rPr>
                <w:rFonts w:ascii="Amalia" w:hAnsi="Amalia" w:cs="Tahoma"/>
                <w:sz w:val="20"/>
                <w:szCs w:val="20"/>
              </w:rPr>
              <w:t xml:space="preserve"> </w:t>
            </w:r>
            <w:proofErr w:type="spellStart"/>
            <w:r w:rsidRPr="004107A7">
              <w:rPr>
                <w:rFonts w:ascii="Amalia" w:hAnsi="Amalia" w:cs="Tahoma"/>
                <w:sz w:val="20"/>
                <w:szCs w:val="20"/>
              </w:rPr>
              <w:t>Austria</w:t>
            </w:r>
            <w:proofErr w:type="spellEnd"/>
            <w:r w:rsidRPr="004107A7">
              <w:rPr>
                <w:rFonts w:ascii="Amalia" w:hAnsi="Amalia" w:cs="Tahoma"/>
                <w:sz w:val="20"/>
                <w:szCs w:val="20"/>
              </w:rPr>
              <w:t xml:space="preserve"> d.d. </w:t>
            </w:r>
          </w:p>
          <w:p w14:paraId="3F7F3F2B" w14:textId="77777777" w:rsidR="00933973" w:rsidRPr="004107A7" w:rsidRDefault="003C3234" w:rsidP="00933973">
            <w:pPr>
              <w:spacing w:after="0" w:line="240" w:lineRule="auto"/>
              <w:jc w:val="both"/>
              <w:rPr>
                <w:rFonts w:ascii="Amalia" w:hAnsi="Amalia" w:cs="Tahoma"/>
                <w:sz w:val="20"/>
                <w:szCs w:val="20"/>
              </w:rPr>
            </w:pPr>
            <w:r w:rsidRPr="004107A7">
              <w:rPr>
                <w:rFonts w:ascii="Amalia" w:hAnsi="Amalia" w:cs="Tahoma"/>
                <w:sz w:val="20"/>
                <w:szCs w:val="20"/>
              </w:rPr>
              <w:t>Magazinska cesta 69</w:t>
            </w:r>
          </w:p>
          <w:p w14:paraId="0FA72300" w14:textId="77777777" w:rsidR="00933973"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10000 Zagreb</w:t>
            </w:r>
          </w:p>
          <w:p w14:paraId="19F66A54" w14:textId="77777777" w:rsidR="00933973"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Hrvatska</w:t>
            </w:r>
          </w:p>
          <w:p w14:paraId="1D59DC41" w14:textId="77777777" w:rsidR="00933973"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Tel:  +385 1 45 66 466</w:t>
            </w:r>
          </w:p>
          <w:p w14:paraId="1B6364E2" w14:textId="77777777" w:rsidR="00933973"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 xml:space="preserve">        072 </w:t>
            </w:r>
            <w:r w:rsidR="005273D0" w:rsidRPr="004107A7">
              <w:rPr>
                <w:rFonts w:ascii="Amalia" w:hAnsi="Amalia" w:cs="Tahoma"/>
                <w:sz w:val="20"/>
                <w:szCs w:val="20"/>
              </w:rPr>
              <w:t>6</w:t>
            </w:r>
            <w:r w:rsidRPr="004107A7">
              <w:rPr>
                <w:rFonts w:ascii="Amalia" w:hAnsi="Amalia" w:cs="Tahoma"/>
                <w:sz w:val="20"/>
                <w:szCs w:val="20"/>
              </w:rPr>
              <w:t xml:space="preserve">2 </w:t>
            </w:r>
            <w:r w:rsidR="005273D0" w:rsidRPr="004107A7">
              <w:rPr>
                <w:rFonts w:ascii="Amalia" w:hAnsi="Amalia" w:cs="Tahoma"/>
                <w:sz w:val="20"/>
                <w:szCs w:val="20"/>
              </w:rPr>
              <w:t>6</w:t>
            </w:r>
            <w:r w:rsidRPr="004107A7">
              <w:rPr>
                <w:rFonts w:ascii="Amalia" w:hAnsi="Amalia" w:cs="Tahoma"/>
                <w:sz w:val="20"/>
                <w:szCs w:val="20"/>
              </w:rPr>
              <w:t xml:space="preserve">2 </w:t>
            </w:r>
            <w:r w:rsidR="005273D0" w:rsidRPr="004107A7">
              <w:rPr>
                <w:rFonts w:ascii="Amalia" w:hAnsi="Amalia" w:cs="Tahoma"/>
                <w:sz w:val="20"/>
                <w:szCs w:val="20"/>
              </w:rPr>
              <w:t>6</w:t>
            </w:r>
            <w:r w:rsidRPr="004107A7">
              <w:rPr>
                <w:rFonts w:ascii="Amalia" w:hAnsi="Amalia" w:cs="Tahoma"/>
                <w:sz w:val="20"/>
                <w:szCs w:val="20"/>
              </w:rPr>
              <w:t xml:space="preserve">2 </w:t>
            </w:r>
          </w:p>
          <w:p w14:paraId="4F21FF94" w14:textId="77777777" w:rsidR="00933973"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Fax: +385 1 48 11 624</w:t>
            </w:r>
          </w:p>
          <w:p w14:paraId="6656A38F" w14:textId="77777777" w:rsidR="009F0430"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E-mail:</w:t>
            </w:r>
            <w:r w:rsidR="009F0430" w:rsidRPr="004107A7">
              <w:rPr>
                <w:rFonts w:ascii="Amalia" w:hAnsi="Amalia" w:cs="Tahoma"/>
                <w:sz w:val="20"/>
                <w:szCs w:val="20"/>
              </w:rPr>
              <w:t xml:space="preserve"> </w:t>
            </w:r>
            <w:hyperlink r:id="rId11" w:history="1">
              <w:r w:rsidR="009F0430" w:rsidRPr="004107A7">
                <w:rPr>
                  <w:rStyle w:val="Hyperlink"/>
                  <w:rFonts w:ascii="Amalia" w:hAnsi="Amalia" w:cs="Tahoma"/>
                  <w:color w:val="auto"/>
                  <w:sz w:val="20"/>
                  <w:szCs w:val="20"/>
                </w:rPr>
                <w:t>info@rba.hr</w:t>
              </w:r>
            </w:hyperlink>
          </w:p>
          <w:p w14:paraId="24CD9A24" w14:textId="77777777" w:rsidR="009F0430" w:rsidRPr="004107A7" w:rsidRDefault="00933973" w:rsidP="00933973">
            <w:pPr>
              <w:spacing w:after="0" w:line="240" w:lineRule="auto"/>
              <w:jc w:val="both"/>
              <w:rPr>
                <w:rFonts w:ascii="Amalia" w:hAnsi="Amalia" w:cs="Tahoma"/>
                <w:sz w:val="20"/>
                <w:szCs w:val="20"/>
              </w:rPr>
            </w:pPr>
            <w:r w:rsidRPr="004107A7">
              <w:rPr>
                <w:rFonts w:ascii="Amalia" w:hAnsi="Amalia" w:cs="Tahoma"/>
                <w:sz w:val="20"/>
                <w:szCs w:val="20"/>
              </w:rPr>
              <w:t>Internet:</w:t>
            </w:r>
            <w:r w:rsidR="009F0430" w:rsidRPr="004107A7">
              <w:rPr>
                <w:rFonts w:ascii="Amalia" w:hAnsi="Amalia" w:cs="Tahoma"/>
                <w:sz w:val="20"/>
                <w:szCs w:val="20"/>
              </w:rPr>
              <w:t xml:space="preserve"> </w:t>
            </w:r>
            <w:hyperlink r:id="rId12" w:history="1">
              <w:r w:rsidR="009F0430" w:rsidRPr="004107A7">
                <w:rPr>
                  <w:rStyle w:val="Hyperlink"/>
                  <w:rFonts w:ascii="Amalia" w:hAnsi="Amalia" w:cs="Tahoma"/>
                  <w:color w:val="auto"/>
                  <w:sz w:val="20"/>
                  <w:szCs w:val="20"/>
                </w:rPr>
                <w:t>www.rba.hr</w:t>
              </w:r>
            </w:hyperlink>
          </w:p>
          <w:p w14:paraId="7E9F0DD9" w14:textId="77777777" w:rsidR="00933973" w:rsidRPr="004107A7" w:rsidRDefault="00933973" w:rsidP="00933973">
            <w:pPr>
              <w:autoSpaceDE w:val="0"/>
              <w:autoSpaceDN w:val="0"/>
              <w:adjustRightInd w:val="0"/>
              <w:spacing w:after="0" w:line="240" w:lineRule="auto"/>
              <w:rPr>
                <w:rFonts w:ascii="Amalia" w:hAnsi="Amalia" w:cs="Tahoma"/>
                <w:sz w:val="20"/>
                <w:szCs w:val="20"/>
              </w:rPr>
            </w:pPr>
            <w:r w:rsidRPr="004107A7">
              <w:rPr>
                <w:rFonts w:ascii="Amalia" w:hAnsi="Amalia" w:cs="Tahoma"/>
                <w:b/>
                <w:sz w:val="20"/>
                <w:szCs w:val="20"/>
              </w:rPr>
              <w:t>Swift</w:t>
            </w:r>
            <w:r w:rsidRPr="004107A7">
              <w:rPr>
                <w:rFonts w:ascii="Amalia" w:hAnsi="Amalia" w:cs="Tahoma"/>
                <w:sz w:val="20"/>
                <w:szCs w:val="20"/>
              </w:rPr>
              <w:t>: RZBHHR2X</w:t>
            </w:r>
            <w:r w:rsidRPr="004107A7">
              <w:rPr>
                <w:rFonts w:ascii="Amalia" w:hAnsi="Amalia" w:cs="Tahoma"/>
                <w:sz w:val="20"/>
                <w:szCs w:val="20"/>
              </w:rPr>
              <w:br/>
            </w:r>
            <w:r w:rsidRPr="004107A7">
              <w:rPr>
                <w:rFonts w:ascii="Amalia" w:hAnsi="Amalia" w:cs="Tahoma"/>
                <w:b/>
                <w:sz w:val="20"/>
                <w:szCs w:val="20"/>
              </w:rPr>
              <w:t>IBAN</w:t>
            </w:r>
            <w:r w:rsidRPr="004107A7">
              <w:rPr>
                <w:rFonts w:ascii="Amalia" w:hAnsi="Amalia" w:cs="Tahoma"/>
                <w:sz w:val="20"/>
                <w:szCs w:val="20"/>
              </w:rPr>
              <w:t>: HR0624840081000000013</w:t>
            </w:r>
            <w:r w:rsidRPr="004107A7">
              <w:rPr>
                <w:rFonts w:ascii="Amalia" w:hAnsi="Amalia" w:cs="Tahoma"/>
                <w:sz w:val="20"/>
                <w:szCs w:val="20"/>
              </w:rPr>
              <w:br/>
              <w:t xml:space="preserve">Banka je upisana kod Trgovačkog suda u Zagrebu pod matičnim brojem upisa MBS: 080002366, OIB: 53056966535. Sve poslovnice Banke navedene su na internet stranici Banke </w:t>
            </w:r>
            <w:hyperlink r:id="rId13" w:history="1">
              <w:r w:rsidRPr="004107A7">
                <w:rPr>
                  <w:rFonts w:ascii="Amalia" w:hAnsi="Amalia" w:cs="Tahoma"/>
                  <w:sz w:val="20"/>
                  <w:szCs w:val="20"/>
                </w:rPr>
                <w:t>www.rba.hr</w:t>
              </w:r>
            </w:hyperlink>
            <w:r w:rsidRPr="004107A7">
              <w:rPr>
                <w:rFonts w:ascii="Amalia" w:hAnsi="Amalia" w:cs="Tahoma"/>
                <w:sz w:val="20"/>
                <w:szCs w:val="20"/>
              </w:rPr>
              <w:t xml:space="preserve"> </w:t>
            </w:r>
          </w:p>
          <w:p w14:paraId="36E33591" w14:textId="77777777" w:rsidR="00F67C28" w:rsidRPr="004107A7" w:rsidRDefault="00933973" w:rsidP="00F67C28">
            <w:pPr>
              <w:spacing w:after="0" w:line="240" w:lineRule="auto"/>
              <w:rPr>
                <w:rFonts w:ascii="Amalia" w:hAnsi="Amalia" w:cs="Tahoma"/>
                <w:sz w:val="20"/>
                <w:szCs w:val="20"/>
              </w:rPr>
            </w:pPr>
            <w:r w:rsidRPr="004107A7">
              <w:rPr>
                <w:rFonts w:ascii="Amalia" w:hAnsi="Amalia" w:cs="Tahoma"/>
                <w:sz w:val="20"/>
                <w:szCs w:val="20"/>
              </w:rPr>
              <w:t>Banka se nalazi na popisu banaka objavljenom na stranici Hrvatske narodne banke čije odobrenje za rad posjeduje i koja je nadležno tijelo za nadzor nad poslovanjem Banke.</w:t>
            </w:r>
          </w:p>
        </w:tc>
      </w:tr>
      <w:tr w:rsidR="004107A7" w:rsidRPr="004107A7" w14:paraId="47C38758" w14:textId="77777777" w:rsidTr="00933973">
        <w:tc>
          <w:tcPr>
            <w:tcW w:w="1951" w:type="dxa"/>
            <w:shd w:val="clear" w:color="auto" w:fill="FFFF00"/>
          </w:tcPr>
          <w:p w14:paraId="7BB4E909" w14:textId="77777777" w:rsidR="00E51330" w:rsidRPr="004107A7" w:rsidRDefault="00E51330" w:rsidP="00933973">
            <w:pPr>
              <w:pStyle w:val="BodyText"/>
              <w:tabs>
                <w:tab w:val="left" w:pos="0"/>
              </w:tabs>
              <w:spacing w:line="240" w:lineRule="auto"/>
              <w:jc w:val="both"/>
              <w:rPr>
                <w:rFonts w:ascii="Amalia" w:hAnsi="Amalia" w:cs="Tahoma"/>
                <w:color w:val="auto"/>
              </w:rPr>
            </w:pPr>
            <w:bookmarkStart w:id="1" w:name="_Hlk7371962"/>
            <w:r w:rsidRPr="004107A7">
              <w:rPr>
                <w:rFonts w:ascii="Amalia" w:hAnsi="Amalia" w:cs="Tahoma"/>
                <w:color w:val="auto"/>
              </w:rPr>
              <w:t xml:space="preserve">RBA DIREKT </w:t>
            </w:r>
            <w:proofErr w:type="spellStart"/>
            <w:r w:rsidRPr="004107A7">
              <w:rPr>
                <w:rFonts w:ascii="Amalia" w:hAnsi="Amalia" w:cs="Tahoma"/>
                <w:color w:val="auto"/>
              </w:rPr>
              <w:t>servisi</w:t>
            </w:r>
            <w:proofErr w:type="spellEnd"/>
          </w:p>
        </w:tc>
        <w:tc>
          <w:tcPr>
            <w:tcW w:w="8469" w:type="dxa"/>
            <w:shd w:val="clear" w:color="auto" w:fill="auto"/>
          </w:tcPr>
          <w:p w14:paraId="665CE6A5" w14:textId="357D431D" w:rsidR="00320107" w:rsidRPr="004107A7" w:rsidRDefault="00320107" w:rsidP="00E51330">
            <w:pPr>
              <w:pStyle w:val="BodyText"/>
              <w:tabs>
                <w:tab w:val="left" w:pos="0"/>
              </w:tabs>
              <w:spacing w:line="240" w:lineRule="auto"/>
              <w:jc w:val="both"/>
              <w:rPr>
                <w:rFonts w:ascii="Amalia" w:hAnsi="Amalia" w:cs="Tahoma"/>
                <w:color w:val="auto"/>
                <w:lang w:val="de-DE"/>
              </w:rPr>
            </w:pPr>
            <w:r w:rsidRPr="004107A7">
              <w:rPr>
                <w:rFonts w:ascii="Amalia" w:hAnsi="Amalia" w:cs="Tahoma"/>
                <w:i/>
                <w:color w:val="auto"/>
                <w:lang w:val="de-DE"/>
              </w:rPr>
              <w:t>On-line</w:t>
            </w:r>
            <w:r w:rsidRPr="004107A7">
              <w:rPr>
                <w:rFonts w:ascii="Amalia" w:hAnsi="Amalia" w:cs="Tahoma"/>
                <w:color w:val="auto"/>
                <w:lang w:val="de-DE"/>
              </w:rPr>
              <w:t xml:space="preserve"> bankarstvo </w:t>
            </w:r>
            <w:r w:rsidR="007028BF" w:rsidRPr="004107A7">
              <w:rPr>
                <w:rFonts w:ascii="Amalia" w:hAnsi="Amalia" w:cs="Tahoma"/>
                <w:color w:val="auto"/>
                <w:lang w:val="de-DE"/>
              </w:rPr>
              <w:t>(</w:t>
            </w:r>
            <w:r w:rsidRPr="004107A7">
              <w:rPr>
                <w:rFonts w:ascii="Amalia" w:hAnsi="Amalia" w:cs="Tahoma"/>
                <w:color w:val="auto"/>
                <w:lang w:val="de-DE"/>
              </w:rPr>
              <w:t xml:space="preserve">RBA </w:t>
            </w:r>
            <w:proofErr w:type="spellStart"/>
            <w:r w:rsidRPr="004107A7">
              <w:rPr>
                <w:rFonts w:ascii="Amalia" w:hAnsi="Amalia" w:cs="Tahoma"/>
                <w:color w:val="auto"/>
                <w:lang w:val="de-DE"/>
              </w:rPr>
              <w:t>internetsko</w:t>
            </w:r>
            <w:proofErr w:type="spellEnd"/>
            <w:r w:rsidRPr="004107A7">
              <w:rPr>
                <w:rFonts w:ascii="Amalia" w:hAnsi="Amalia" w:cs="Tahoma"/>
                <w:color w:val="auto"/>
                <w:lang w:val="de-DE"/>
              </w:rPr>
              <w:t xml:space="preserve"> bankarstvo)</w:t>
            </w:r>
            <w:r w:rsidR="007028BF" w:rsidRPr="004107A7">
              <w:rPr>
                <w:rFonts w:ascii="Amalia" w:hAnsi="Amalia" w:cs="Tahoma"/>
                <w:color w:val="auto"/>
                <w:lang w:val="de-DE"/>
              </w:rPr>
              <w:t>;</w:t>
            </w:r>
          </w:p>
          <w:p w14:paraId="1A8A0585" w14:textId="3C8E2DBB" w:rsidR="00320107" w:rsidRPr="004107A7" w:rsidRDefault="00320107" w:rsidP="00E51330">
            <w:pPr>
              <w:pStyle w:val="BodyText"/>
              <w:tabs>
                <w:tab w:val="left" w:pos="0"/>
              </w:tabs>
              <w:spacing w:line="240" w:lineRule="auto"/>
              <w:jc w:val="both"/>
              <w:rPr>
                <w:rFonts w:ascii="Amalia" w:hAnsi="Amalia" w:cs="Tahoma"/>
                <w:color w:val="auto"/>
                <w:lang w:val="en-GB"/>
              </w:rPr>
            </w:pPr>
            <w:r w:rsidRPr="004107A7">
              <w:rPr>
                <w:rFonts w:ascii="Amalia" w:hAnsi="Amalia" w:cs="Tahoma"/>
                <w:i/>
                <w:color w:val="auto"/>
                <w:lang w:val="en-GB"/>
              </w:rPr>
              <w:t>On-line</w:t>
            </w:r>
            <w:r w:rsidRPr="004107A7">
              <w:rPr>
                <w:rFonts w:ascii="Amalia" w:hAnsi="Amalia" w:cs="Tahoma"/>
                <w:color w:val="auto"/>
                <w:lang w:val="en-GB"/>
              </w:rPr>
              <w:t xml:space="preserve"> bankarstvo (RBA </w:t>
            </w:r>
            <w:proofErr w:type="spellStart"/>
            <w:r w:rsidRPr="004107A7">
              <w:rPr>
                <w:rFonts w:ascii="Amalia" w:hAnsi="Amalia" w:cs="Tahoma"/>
                <w:color w:val="auto"/>
                <w:lang w:val="en-GB"/>
              </w:rPr>
              <w:t>mobilno</w:t>
            </w:r>
            <w:proofErr w:type="spellEnd"/>
            <w:r w:rsidRPr="004107A7">
              <w:rPr>
                <w:rFonts w:ascii="Amalia" w:hAnsi="Amalia" w:cs="Tahoma"/>
                <w:color w:val="auto"/>
                <w:lang w:val="en-GB"/>
              </w:rPr>
              <w:t xml:space="preserve"> bankarstvo</w:t>
            </w:r>
            <w:proofErr w:type="gramStart"/>
            <w:r w:rsidRPr="004107A7">
              <w:rPr>
                <w:rFonts w:ascii="Amalia" w:hAnsi="Amalia" w:cs="Tahoma"/>
                <w:color w:val="auto"/>
                <w:lang w:val="en-GB"/>
              </w:rPr>
              <w:t>)</w:t>
            </w:r>
            <w:r w:rsidR="007028BF" w:rsidRPr="004107A7">
              <w:rPr>
                <w:rFonts w:ascii="Amalia" w:hAnsi="Amalia" w:cs="Tahoma"/>
                <w:color w:val="auto"/>
                <w:lang w:val="en-GB"/>
              </w:rPr>
              <w:t>;</w:t>
            </w:r>
            <w:proofErr w:type="gramEnd"/>
          </w:p>
          <w:p w14:paraId="3C028560" w14:textId="77777777" w:rsidR="00E51330" w:rsidRPr="004107A7" w:rsidRDefault="007028BF" w:rsidP="00E51330">
            <w:pPr>
              <w:pStyle w:val="BodyText"/>
              <w:tabs>
                <w:tab w:val="left" w:pos="0"/>
              </w:tabs>
              <w:spacing w:line="240" w:lineRule="auto"/>
              <w:jc w:val="both"/>
              <w:rPr>
                <w:rFonts w:ascii="Amalia" w:hAnsi="Amalia" w:cs="Tahoma"/>
                <w:color w:val="auto"/>
                <w:lang w:val="de-DE"/>
              </w:rPr>
            </w:pPr>
            <w:r w:rsidRPr="004107A7">
              <w:rPr>
                <w:rFonts w:ascii="Amalia" w:hAnsi="Amalia" w:cs="Tahoma"/>
                <w:color w:val="auto"/>
                <w:lang w:val="de-DE"/>
              </w:rPr>
              <w:t>RBA</w:t>
            </w:r>
            <w:r w:rsidR="00E51330" w:rsidRPr="004107A7">
              <w:rPr>
                <w:rFonts w:ascii="Amalia" w:hAnsi="Amalia" w:cs="Tahoma"/>
                <w:color w:val="auto"/>
                <w:lang w:val="de-DE"/>
              </w:rPr>
              <w:t xml:space="preserve"> </w:t>
            </w:r>
            <w:proofErr w:type="spellStart"/>
            <w:r w:rsidR="00E51330" w:rsidRPr="004107A7">
              <w:rPr>
                <w:rFonts w:ascii="Amalia" w:hAnsi="Amalia" w:cs="Tahoma"/>
                <w:color w:val="auto"/>
                <w:lang w:val="de-DE"/>
              </w:rPr>
              <w:t>mDIREKT</w:t>
            </w:r>
            <w:proofErr w:type="spellEnd"/>
            <w:r w:rsidRPr="004107A7">
              <w:rPr>
                <w:rFonts w:ascii="Amalia" w:hAnsi="Amalia" w:cs="Tahoma"/>
                <w:color w:val="auto"/>
                <w:lang w:val="de-DE"/>
              </w:rPr>
              <w:t xml:space="preserve"> (SMS bankarstvo). </w:t>
            </w:r>
          </w:p>
        </w:tc>
      </w:tr>
      <w:bookmarkEnd w:id="1"/>
      <w:tr w:rsidR="004107A7" w:rsidRPr="004107A7" w14:paraId="4D3456F0" w14:textId="77777777" w:rsidTr="00E51330">
        <w:trPr>
          <w:trHeight w:val="241"/>
        </w:trPr>
        <w:tc>
          <w:tcPr>
            <w:tcW w:w="1951" w:type="dxa"/>
            <w:shd w:val="clear" w:color="auto" w:fill="FFFF00"/>
          </w:tcPr>
          <w:p w14:paraId="332C2225" w14:textId="77777777" w:rsidR="00E51330" w:rsidRPr="004107A7" w:rsidRDefault="00E51330" w:rsidP="00933973">
            <w:pPr>
              <w:pStyle w:val="BodyText"/>
              <w:tabs>
                <w:tab w:val="left" w:pos="0"/>
              </w:tabs>
              <w:spacing w:line="240" w:lineRule="auto"/>
              <w:jc w:val="both"/>
              <w:rPr>
                <w:rFonts w:ascii="Amalia" w:hAnsi="Amalia" w:cs="Tahoma"/>
                <w:color w:val="auto"/>
              </w:rPr>
            </w:pPr>
            <w:r w:rsidRPr="004107A7">
              <w:rPr>
                <w:rFonts w:ascii="Amalia" w:hAnsi="Amalia" w:cs="Tahoma"/>
                <w:i/>
                <w:color w:val="auto"/>
              </w:rPr>
              <w:t>On-line</w:t>
            </w:r>
            <w:r w:rsidRPr="004107A7">
              <w:rPr>
                <w:rFonts w:ascii="Amalia" w:hAnsi="Amalia" w:cs="Tahoma"/>
                <w:color w:val="auto"/>
              </w:rPr>
              <w:t xml:space="preserve"> bankarstvo</w:t>
            </w:r>
          </w:p>
        </w:tc>
        <w:tc>
          <w:tcPr>
            <w:tcW w:w="8469" w:type="dxa"/>
            <w:shd w:val="clear" w:color="auto" w:fill="auto"/>
          </w:tcPr>
          <w:p w14:paraId="3F26C3DA" w14:textId="2B35D3D6" w:rsidR="00E51330" w:rsidRPr="004107A7" w:rsidRDefault="00D74437" w:rsidP="00D0314F">
            <w:pPr>
              <w:pStyle w:val="BodyText"/>
              <w:tabs>
                <w:tab w:val="left" w:pos="0"/>
              </w:tabs>
              <w:spacing w:line="240" w:lineRule="auto"/>
              <w:jc w:val="both"/>
              <w:rPr>
                <w:rFonts w:ascii="Amalia" w:hAnsi="Amalia" w:cs="Tahoma"/>
                <w:color w:val="auto"/>
              </w:rPr>
            </w:pPr>
            <w:r w:rsidRPr="004107A7">
              <w:rPr>
                <w:rFonts w:ascii="Amalia" w:hAnsi="Amalia" w:cs="Tahoma"/>
                <w:color w:val="auto"/>
              </w:rPr>
              <w:t xml:space="preserve">RBA DIREKT </w:t>
            </w:r>
            <w:proofErr w:type="spellStart"/>
            <w:r w:rsidRPr="004107A7">
              <w:rPr>
                <w:rFonts w:ascii="Amalia" w:hAnsi="Amalia" w:cs="Tahoma"/>
                <w:color w:val="auto"/>
              </w:rPr>
              <w:t>servisi</w:t>
            </w:r>
            <w:proofErr w:type="spellEnd"/>
            <w:r w:rsidRPr="004107A7">
              <w:rPr>
                <w:rFonts w:ascii="Amalia" w:hAnsi="Amalia" w:cs="Tahoma"/>
                <w:color w:val="auto"/>
              </w:rPr>
              <w:t xml:space="preserve"> </w:t>
            </w:r>
            <w:proofErr w:type="spellStart"/>
            <w:r w:rsidRPr="004107A7">
              <w:rPr>
                <w:rFonts w:ascii="Amalia" w:hAnsi="Amalia" w:cs="Tahoma"/>
                <w:color w:val="auto"/>
              </w:rPr>
              <w:t>pute</w:t>
            </w:r>
            <w:r w:rsidR="00E51330" w:rsidRPr="004107A7">
              <w:rPr>
                <w:rFonts w:ascii="Amalia" w:hAnsi="Amalia" w:cs="Tahoma"/>
                <w:color w:val="auto"/>
              </w:rPr>
              <w:t>m</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kojih</w:t>
            </w:r>
            <w:proofErr w:type="spellEnd"/>
            <w:r w:rsidR="00E51330" w:rsidRPr="004107A7">
              <w:rPr>
                <w:rFonts w:ascii="Amalia" w:hAnsi="Amalia" w:cs="Tahoma"/>
                <w:color w:val="auto"/>
              </w:rPr>
              <w:t xml:space="preserve"> Banka </w:t>
            </w:r>
            <w:proofErr w:type="spellStart"/>
            <w:r w:rsidR="00E51330" w:rsidRPr="004107A7">
              <w:rPr>
                <w:rFonts w:ascii="Amalia" w:hAnsi="Amalia" w:cs="Tahoma"/>
                <w:color w:val="auto"/>
              </w:rPr>
              <w:t>kao</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pružatelj</w:t>
            </w:r>
            <w:proofErr w:type="spellEnd"/>
            <w:r w:rsidR="00E51330" w:rsidRPr="004107A7">
              <w:rPr>
                <w:rFonts w:ascii="Amalia" w:hAnsi="Amalia" w:cs="Tahoma"/>
                <w:color w:val="auto"/>
              </w:rPr>
              <w:t xml:space="preserve"> </w:t>
            </w:r>
            <w:proofErr w:type="spellStart"/>
            <w:r w:rsidR="002629E0" w:rsidRPr="004107A7">
              <w:rPr>
                <w:rFonts w:ascii="Amalia" w:hAnsi="Amalia" w:cs="Tahoma"/>
                <w:color w:val="auto"/>
              </w:rPr>
              <w:t>R</w:t>
            </w:r>
            <w:r w:rsidR="00E51330" w:rsidRPr="004107A7">
              <w:rPr>
                <w:rFonts w:ascii="Amalia" w:hAnsi="Amalia" w:cs="Tahoma"/>
                <w:color w:val="auto"/>
              </w:rPr>
              <w:t>ačuna</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Klijentu</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omogućuje</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korištenje</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usluga</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povezanih</w:t>
            </w:r>
            <w:proofErr w:type="spellEnd"/>
            <w:r w:rsidR="00E51330" w:rsidRPr="004107A7">
              <w:rPr>
                <w:rFonts w:ascii="Amalia" w:hAnsi="Amalia" w:cs="Tahoma"/>
                <w:color w:val="auto"/>
              </w:rPr>
              <w:t xml:space="preserve"> s </w:t>
            </w:r>
            <w:proofErr w:type="spellStart"/>
            <w:r w:rsidR="00320107" w:rsidRPr="004107A7">
              <w:rPr>
                <w:rFonts w:ascii="Amalia" w:hAnsi="Amalia" w:cs="Tahoma"/>
                <w:color w:val="auto"/>
              </w:rPr>
              <w:t>R</w:t>
            </w:r>
            <w:r w:rsidR="00E51330" w:rsidRPr="004107A7">
              <w:rPr>
                <w:rFonts w:ascii="Amalia" w:hAnsi="Amalia" w:cs="Tahoma"/>
                <w:color w:val="auto"/>
              </w:rPr>
              <w:t>ačunom</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putem</w:t>
            </w:r>
            <w:proofErr w:type="spellEnd"/>
            <w:r w:rsidR="00E51330" w:rsidRPr="004107A7">
              <w:rPr>
                <w:rFonts w:ascii="Amalia" w:hAnsi="Amalia" w:cs="Tahoma"/>
                <w:color w:val="auto"/>
              </w:rPr>
              <w:t xml:space="preserve"> </w:t>
            </w:r>
            <w:r w:rsidR="00D842D4" w:rsidRPr="004107A7">
              <w:rPr>
                <w:rFonts w:ascii="Amalia" w:hAnsi="Amalia" w:cs="Tahoma"/>
                <w:color w:val="auto"/>
              </w:rPr>
              <w:t xml:space="preserve">RBA </w:t>
            </w:r>
            <w:proofErr w:type="spellStart"/>
            <w:r w:rsidR="00E51330" w:rsidRPr="004107A7">
              <w:rPr>
                <w:rFonts w:ascii="Amalia" w:hAnsi="Amalia" w:cs="Tahoma"/>
                <w:color w:val="auto"/>
              </w:rPr>
              <w:t>internet</w:t>
            </w:r>
            <w:r w:rsidR="00D842D4" w:rsidRPr="004107A7">
              <w:rPr>
                <w:rFonts w:ascii="Amalia" w:hAnsi="Amalia" w:cs="Tahoma"/>
                <w:color w:val="auto"/>
              </w:rPr>
              <w:t>skog</w:t>
            </w:r>
            <w:proofErr w:type="spellEnd"/>
            <w:r w:rsidR="00D842D4" w:rsidRPr="004107A7">
              <w:rPr>
                <w:rFonts w:ascii="Amalia" w:hAnsi="Amalia" w:cs="Tahoma"/>
                <w:color w:val="auto"/>
              </w:rPr>
              <w:t xml:space="preserve"> </w:t>
            </w:r>
            <w:proofErr w:type="spellStart"/>
            <w:r w:rsidR="00D842D4" w:rsidRPr="004107A7">
              <w:rPr>
                <w:rFonts w:ascii="Amalia" w:hAnsi="Amalia" w:cs="Tahoma"/>
                <w:color w:val="auto"/>
              </w:rPr>
              <w:t>bankarstva</w:t>
            </w:r>
            <w:r w:rsidR="003A30D2" w:rsidRPr="004107A7">
              <w:rPr>
                <w:rFonts w:ascii="Amalia" w:hAnsi="Amalia" w:cs="Tahoma"/>
                <w:color w:val="auto"/>
              </w:rPr>
              <w:t>i</w:t>
            </w:r>
            <w:proofErr w:type="spellEnd"/>
            <w:r w:rsidR="003A30D2" w:rsidRPr="004107A7">
              <w:rPr>
                <w:rFonts w:ascii="Amalia" w:hAnsi="Amalia" w:cs="Tahoma"/>
                <w:color w:val="auto"/>
              </w:rPr>
              <w:t>/</w:t>
            </w:r>
            <w:proofErr w:type="spellStart"/>
            <w:r w:rsidR="00E51330" w:rsidRPr="004107A7">
              <w:rPr>
                <w:rFonts w:ascii="Amalia" w:hAnsi="Amalia" w:cs="Tahoma"/>
                <w:color w:val="auto"/>
              </w:rPr>
              <w:t>ili</w:t>
            </w:r>
            <w:proofErr w:type="spellEnd"/>
            <w:r w:rsidR="00E51330" w:rsidRPr="004107A7">
              <w:rPr>
                <w:rFonts w:ascii="Amalia" w:hAnsi="Amalia" w:cs="Tahoma"/>
                <w:color w:val="auto"/>
              </w:rPr>
              <w:t xml:space="preserve"> </w:t>
            </w:r>
            <w:proofErr w:type="spellStart"/>
            <w:r w:rsidR="00E51330" w:rsidRPr="004107A7">
              <w:rPr>
                <w:rFonts w:ascii="Amalia" w:hAnsi="Amalia" w:cs="Tahoma"/>
                <w:color w:val="auto"/>
              </w:rPr>
              <w:t>putem</w:t>
            </w:r>
            <w:proofErr w:type="spellEnd"/>
            <w:r w:rsidR="00E51330" w:rsidRPr="004107A7">
              <w:rPr>
                <w:rFonts w:ascii="Amalia" w:hAnsi="Amalia" w:cs="Tahoma"/>
                <w:color w:val="auto"/>
              </w:rPr>
              <w:t xml:space="preserve"> </w:t>
            </w:r>
            <w:r w:rsidR="00D842D4" w:rsidRPr="004107A7">
              <w:rPr>
                <w:rFonts w:ascii="Amalia" w:hAnsi="Amalia" w:cs="Tahoma"/>
                <w:color w:val="auto"/>
              </w:rPr>
              <w:t xml:space="preserve">RBA </w:t>
            </w:r>
            <w:proofErr w:type="spellStart"/>
            <w:r w:rsidR="00E51330" w:rsidRPr="004107A7">
              <w:rPr>
                <w:rFonts w:ascii="Amalia" w:hAnsi="Amalia" w:cs="Tahoma"/>
                <w:color w:val="auto"/>
              </w:rPr>
              <w:t>mobiln</w:t>
            </w:r>
            <w:r w:rsidR="00D842D4" w:rsidRPr="004107A7">
              <w:rPr>
                <w:rFonts w:ascii="Amalia" w:hAnsi="Amalia" w:cs="Tahoma"/>
                <w:color w:val="auto"/>
              </w:rPr>
              <w:t>og</w:t>
            </w:r>
            <w:proofErr w:type="spellEnd"/>
            <w:r w:rsidR="00D842D4" w:rsidRPr="004107A7">
              <w:rPr>
                <w:rFonts w:ascii="Amalia" w:hAnsi="Amalia" w:cs="Tahoma"/>
                <w:color w:val="auto"/>
              </w:rPr>
              <w:t xml:space="preserve"> </w:t>
            </w:r>
            <w:r w:rsidR="008F5827" w:rsidRPr="004107A7">
              <w:rPr>
                <w:rFonts w:ascii="Amalia" w:hAnsi="Amalia" w:cs="Tahoma"/>
                <w:color w:val="auto"/>
              </w:rPr>
              <w:t>bankarstvo.</w:t>
            </w:r>
          </w:p>
        </w:tc>
      </w:tr>
      <w:tr w:rsidR="004107A7" w:rsidRPr="004107A7" w14:paraId="5404BBD3" w14:textId="77777777" w:rsidTr="00E51330">
        <w:trPr>
          <w:trHeight w:val="241"/>
        </w:trPr>
        <w:tc>
          <w:tcPr>
            <w:tcW w:w="1951" w:type="dxa"/>
            <w:shd w:val="clear" w:color="auto" w:fill="FFFF00"/>
          </w:tcPr>
          <w:p w14:paraId="6BF81FBC" w14:textId="77777777" w:rsidR="00830094" w:rsidRPr="004107A7" w:rsidRDefault="00DF5152" w:rsidP="00933973">
            <w:pPr>
              <w:pStyle w:val="BodyText"/>
              <w:tabs>
                <w:tab w:val="left" w:pos="0"/>
              </w:tabs>
              <w:spacing w:line="240" w:lineRule="auto"/>
              <w:jc w:val="both"/>
              <w:rPr>
                <w:rFonts w:ascii="Amalia" w:hAnsi="Amalia" w:cs="Tahoma"/>
                <w:iCs/>
                <w:color w:val="auto"/>
              </w:rPr>
            </w:pPr>
            <w:proofErr w:type="spellStart"/>
            <w:r w:rsidRPr="004107A7">
              <w:rPr>
                <w:rFonts w:ascii="Amalia" w:hAnsi="Amalia" w:cs="Tahoma"/>
                <w:iCs/>
                <w:color w:val="auto"/>
              </w:rPr>
              <w:t>K</w:t>
            </w:r>
            <w:r w:rsidR="00DF11B8" w:rsidRPr="004107A7">
              <w:rPr>
                <w:rFonts w:ascii="Amalia" w:hAnsi="Amalia" w:cs="Tahoma"/>
                <w:iCs/>
                <w:color w:val="auto"/>
              </w:rPr>
              <w:t>lik</w:t>
            </w:r>
            <w:r w:rsidR="00830094" w:rsidRPr="004107A7">
              <w:rPr>
                <w:rFonts w:ascii="Amalia" w:hAnsi="Amalia" w:cs="Tahoma"/>
                <w:iCs/>
                <w:color w:val="auto"/>
              </w:rPr>
              <w:t>Pay</w:t>
            </w:r>
            <w:proofErr w:type="spellEnd"/>
            <w:r w:rsidR="00830094" w:rsidRPr="004107A7">
              <w:rPr>
                <w:rFonts w:ascii="Amalia" w:hAnsi="Amalia" w:cs="Tahoma"/>
                <w:iCs/>
                <w:color w:val="auto"/>
              </w:rPr>
              <w:t xml:space="preserve"> </w:t>
            </w:r>
          </w:p>
        </w:tc>
        <w:tc>
          <w:tcPr>
            <w:tcW w:w="8469" w:type="dxa"/>
            <w:shd w:val="clear" w:color="auto" w:fill="auto"/>
          </w:tcPr>
          <w:p w14:paraId="28E65460" w14:textId="027E2B77" w:rsidR="00C7132D" w:rsidRPr="004107A7" w:rsidRDefault="00830094" w:rsidP="00D0314F">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Funkcionalnost</w:t>
            </w:r>
            <w:proofErr w:type="spellEnd"/>
            <w:r w:rsidRPr="004107A7">
              <w:rPr>
                <w:rFonts w:ascii="Amalia" w:hAnsi="Amalia" w:cs="Tahoma"/>
                <w:color w:val="auto"/>
              </w:rPr>
              <w:t xml:space="preserve"> </w:t>
            </w:r>
            <w:proofErr w:type="spellStart"/>
            <w:r w:rsidR="00DF5152" w:rsidRPr="004107A7">
              <w:rPr>
                <w:rFonts w:ascii="Amalia" w:hAnsi="Amalia" w:cs="Tahoma"/>
                <w:color w:val="auto"/>
              </w:rPr>
              <w:t>dostupna</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Klijentu</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putem</w:t>
            </w:r>
            <w:proofErr w:type="spellEnd"/>
            <w:r w:rsidR="00DF5152" w:rsidRPr="004107A7">
              <w:rPr>
                <w:rFonts w:ascii="Amalia" w:hAnsi="Amalia" w:cs="Tahoma"/>
                <w:color w:val="auto"/>
              </w:rPr>
              <w:t xml:space="preserve"> </w:t>
            </w:r>
            <w:r w:rsidR="00D77AE8" w:rsidRPr="004107A7">
              <w:rPr>
                <w:rFonts w:ascii="Amalia" w:hAnsi="Amalia" w:cs="Tahoma"/>
                <w:color w:val="auto"/>
              </w:rPr>
              <w:t xml:space="preserve">RBA </w:t>
            </w:r>
            <w:proofErr w:type="spellStart"/>
            <w:r w:rsidR="00DF5152" w:rsidRPr="004107A7">
              <w:rPr>
                <w:rFonts w:ascii="Amalia" w:hAnsi="Amalia" w:cs="Tahoma"/>
                <w:color w:val="auto"/>
              </w:rPr>
              <w:t>mobilnog</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bankarstva</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koja</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omogućava</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jednostavnije</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plaćanje</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između</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fizičkih</w:t>
            </w:r>
            <w:proofErr w:type="spellEnd"/>
            <w:r w:rsidR="00DF5152" w:rsidRPr="004107A7">
              <w:rPr>
                <w:rFonts w:ascii="Amalia" w:hAnsi="Amalia" w:cs="Tahoma"/>
                <w:color w:val="auto"/>
              </w:rPr>
              <w:t xml:space="preserve"> </w:t>
            </w:r>
            <w:proofErr w:type="spellStart"/>
            <w:r w:rsidR="00DF5152" w:rsidRPr="004107A7">
              <w:rPr>
                <w:rFonts w:ascii="Amalia" w:hAnsi="Amalia" w:cs="Tahoma"/>
                <w:color w:val="auto"/>
              </w:rPr>
              <w:t>osoba</w:t>
            </w:r>
            <w:proofErr w:type="spellEnd"/>
            <w:r w:rsidR="00DF5152" w:rsidRPr="004107A7">
              <w:rPr>
                <w:rFonts w:ascii="Amalia" w:hAnsi="Amalia" w:cs="Tahoma"/>
                <w:color w:val="auto"/>
              </w:rPr>
              <w:t xml:space="preserve"> u </w:t>
            </w:r>
            <w:proofErr w:type="spellStart"/>
            <w:r w:rsidR="00DF5152" w:rsidRPr="004107A7">
              <w:rPr>
                <w:rFonts w:ascii="Amalia" w:hAnsi="Amalia" w:cs="Tahoma"/>
                <w:color w:val="auto"/>
              </w:rPr>
              <w:t>valuti</w:t>
            </w:r>
            <w:proofErr w:type="spellEnd"/>
            <w:r w:rsidR="00DF5152" w:rsidRPr="004107A7">
              <w:rPr>
                <w:rFonts w:ascii="Amalia" w:hAnsi="Amalia" w:cs="Tahoma"/>
                <w:color w:val="auto"/>
              </w:rPr>
              <w:t xml:space="preserve"> </w:t>
            </w:r>
            <w:r w:rsidR="00853CA9" w:rsidRPr="004107A7">
              <w:rPr>
                <w:rFonts w:ascii="Amalia" w:hAnsi="Amalia" w:cs="Tahoma"/>
                <w:color w:val="auto"/>
              </w:rPr>
              <w:t>EUR</w:t>
            </w:r>
            <w:r w:rsidR="00ED24AA" w:rsidRPr="004107A7">
              <w:rPr>
                <w:rFonts w:ascii="Amalia" w:hAnsi="Amalia" w:cs="Tahoma"/>
                <w:color w:val="auto"/>
              </w:rPr>
              <w:t>.</w:t>
            </w:r>
            <w:r w:rsidR="00DF5152" w:rsidRPr="004107A7">
              <w:rPr>
                <w:rFonts w:ascii="Amalia" w:hAnsi="Amalia" w:cs="Tahoma"/>
                <w:color w:val="auto"/>
              </w:rPr>
              <w:t xml:space="preserve"> </w:t>
            </w:r>
          </w:p>
          <w:p w14:paraId="273FC211" w14:textId="4B0C93C8" w:rsidR="00830094" w:rsidRPr="004107A7" w:rsidRDefault="00ED24AA" w:rsidP="00D0314F">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KlikPay</w:t>
            </w:r>
            <w:proofErr w:type="spellEnd"/>
            <w:r w:rsidRPr="004107A7">
              <w:rPr>
                <w:rFonts w:ascii="Amalia" w:hAnsi="Amalia" w:cs="Tahoma"/>
                <w:color w:val="auto"/>
              </w:rPr>
              <w:t xml:space="preserve"> </w:t>
            </w:r>
            <w:proofErr w:type="spellStart"/>
            <w:r w:rsidRPr="004107A7">
              <w:rPr>
                <w:rFonts w:ascii="Amalia" w:hAnsi="Amalia" w:cs="Tahoma"/>
                <w:color w:val="auto"/>
              </w:rPr>
              <w:t>funkcionalnost</w:t>
            </w:r>
            <w:proofErr w:type="spellEnd"/>
            <w:r w:rsidRPr="004107A7">
              <w:rPr>
                <w:rFonts w:ascii="Amalia" w:hAnsi="Amalia" w:cs="Tahoma"/>
                <w:color w:val="auto"/>
              </w:rPr>
              <w:t xml:space="preserve"> </w:t>
            </w:r>
            <w:proofErr w:type="spellStart"/>
            <w:r w:rsidRPr="004107A7">
              <w:rPr>
                <w:rFonts w:ascii="Amalia" w:hAnsi="Amalia" w:cs="Tahoma"/>
                <w:color w:val="auto"/>
              </w:rPr>
              <w:t>odnosi</w:t>
            </w:r>
            <w:proofErr w:type="spellEnd"/>
            <w:r w:rsidRPr="004107A7">
              <w:rPr>
                <w:rFonts w:ascii="Amalia" w:hAnsi="Amalia" w:cs="Tahoma"/>
                <w:color w:val="auto"/>
              </w:rPr>
              <w:t xml:space="preserve"> se </w:t>
            </w:r>
            <w:proofErr w:type="spellStart"/>
            <w:r w:rsidRPr="004107A7">
              <w:rPr>
                <w:rFonts w:ascii="Amalia" w:hAnsi="Amalia" w:cs="Tahoma"/>
                <w:color w:val="auto"/>
              </w:rPr>
              <w:t>na</w:t>
            </w:r>
            <w:proofErr w:type="spellEnd"/>
            <w:r w:rsidRPr="004107A7">
              <w:rPr>
                <w:rFonts w:ascii="Amalia" w:hAnsi="Amalia" w:cs="Tahoma"/>
                <w:color w:val="auto"/>
              </w:rPr>
              <w:t xml:space="preserve"> </w:t>
            </w:r>
            <w:proofErr w:type="spellStart"/>
            <w:r w:rsidR="004426FB" w:rsidRPr="004107A7">
              <w:rPr>
                <w:rFonts w:ascii="Amalia" w:hAnsi="Amalia" w:cs="Tahoma"/>
                <w:color w:val="auto"/>
              </w:rPr>
              <w:t>eurske</w:t>
            </w:r>
            <w:proofErr w:type="spellEnd"/>
            <w:r w:rsidRPr="004107A7">
              <w:rPr>
                <w:rFonts w:ascii="Amalia" w:hAnsi="Amalia" w:cs="Tahoma"/>
                <w:color w:val="auto"/>
              </w:rPr>
              <w:t xml:space="preserve"> </w:t>
            </w:r>
            <w:proofErr w:type="spellStart"/>
            <w:r w:rsidRPr="004107A7">
              <w:rPr>
                <w:rFonts w:ascii="Amalia" w:hAnsi="Amalia" w:cs="Tahoma"/>
                <w:color w:val="auto"/>
              </w:rPr>
              <w:t>platne</w:t>
            </w:r>
            <w:proofErr w:type="spellEnd"/>
            <w:r w:rsidRPr="004107A7">
              <w:rPr>
                <w:rFonts w:ascii="Amalia" w:hAnsi="Amalia" w:cs="Tahoma"/>
                <w:color w:val="auto"/>
              </w:rPr>
              <w:t xml:space="preserve"> </w:t>
            </w:r>
            <w:proofErr w:type="spellStart"/>
            <w:r w:rsidRPr="004107A7">
              <w:rPr>
                <w:rFonts w:ascii="Amalia" w:hAnsi="Amalia" w:cs="Tahoma"/>
                <w:color w:val="auto"/>
              </w:rPr>
              <w:t>naloge</w:t>
            </w:r>
            <w:proofErr w:type="spellEnd"/>
            <w:r w:rsidRPr="004107A7">
              <w:rPr>
                <w:rFonts w:ascii="Amalia" w:hAnsi="Amalia" w:cs="Tahoma"/>
                <w:color w:val="auto"/>
              </w:rPr>
              <w:t xml:space="preserve"> </w:t>
            </w:r>
            <w:proofErr w:type="spellStart"/>
            <w:r w:rsidRPr="004107A7">
              <w:rPr>
                <w:rFonts w:ascii="Amalia" w:hAnsi="Amalia" w:cs="Tahoma"/>
                <w:color w:val="auto"/>
              </w:rPr>
              <w:t>inicirane</w:t>
            </w:r>
            <w:proofErr w:type="spellEnd"/>
            <w:r w:rsidRPr="004107A7">
              <w:rPr>
                <w:rFonts w:ascii="Amalia" w:hAnsi="Amalia" w:cs="Tahoma"/>
                <w:color w:val="auto"/>
              </w:rPr>
              <w:t xml:space="preserve"> s </w:t>
            </w:r>
            <w:proofErr w:type="spellStart"/>
            <w:r w:rsidRPr="004107A7">
              <w:rPr>
                <w:rFonts w:ascii="Amalia" w:hAnsi="Amalia" w:cs="Tahoma"/>
                <w:color w:val="auto"/>
              </w:rPr>
              <w:t>računa</w:t>
            </w:r>
            <w:proofErr w:type="spellEnd"/>
            <w:r w:rsidRPr="004107A7">
              <w:rPr>
                <w:rFonts w:ascii="Amalia" w:hAnsi="Amalia" w:cs="Tahoma"/>
                <w:color w:val="auto"/>
              </w:rPr>
              <w:t xml:space="preserve"> </w:t>
            </w:r>
            <w:proofErr w:type="spellStart"/>
            <w:r w:rsidRPr="004107A7">
              <w:rPr>
                <w:rFonts w:ascii="Amalia" w:hAnsi="Amalia" w:cs="Tahoma"/>
                <w:color w:val="auto"/>
              </w:rPr>
              <w:t>fizičke</w:t>
            </w:r>
            <w:proofErr w:type="spellEnd"/>
            <w:r w:rsidRPr="004107A7">
              <w:rPr>
                <w:rFonts w:ascii="Amalia" w:hAnsi="Amalia" w:cs="Tahoma"/>
                <w:color w:val="auto"/>
              </w:rPr>
              <w:t xml:space="preserve"> </w:t>
            </w:r>
            <w:proofErr w:type="spellStart"/>
            <w:r w:rsidRPr="004107A7">
              <w:rPr>
                <w:rFonts w:ascii="Amalia" w:hAnsi="Amalia" w:cs="Tahoma"/>
                <w:color w:val="auto"/>
              </w:rPr>
              <w:t>osobe</w:t>
            </w:r>
            <w:proofErr w:type="spellEnd"/>
            <w:r w:rsidRPr="004107A7">
              <w:rPr>
                <w:rFonts w:ascii="Amalia" w:hAnsi="Amalia" w:cs="Tahoma"/>
                <w:color w:val="auto"/>
              </w:rPr>
              <w:t xml:space="preserve">, </w:t>
            </w:r>
            <w:proofErr w:type="spellStart"/>
            <w:r w:rsidRPr="004107A7">
              <w:rPr>
                <w:rFonts w:ascii="Amalia" w:hAnsi="Amalia" w:cs="Tahoma"/>
                <w:color w:val="auto"/>
              </w:rPr>
              <w:t>korisnika</w:t>
            </w:r>
            <w:proofErr w:type="spellEnd"/>
            <w:r w:rsidRPr="004107A7">
              <w:rPr>
                <w:rFonts w:ascii="Amalia" w:hAnsi="Amalia" w:cs="Tahoma"/>
                <w:color w:val="auto"/>
              </w:rPr>
              <w:t xml:space="preserve"> </w:t>
            </w:r>
            <w:r w:rsidR="0054344E" w:rsidRPr="004107A7">
              <w:rPr>
                <w:rFonts w:ascii="Amalia" w:hAnsi="Amalia" w:cs="Tahoma"/>
                <w:color w:val="auto"/>
              </w:rPr>
              <w:t>RBA</w:t>
            </w:r>
            <w:r w:rsidR="00410E53" w:rsidRPr="004107A7">
              <w:rPr>
                <w:rFonts w:ascii="Amalia" w:hAnsi="Amalia" w:cs="Tahoma"/>
                <w:color w:val="auto"/>
              </w:rPr>
              <w:t xml:space="preserve"> </w:t>
            </w:r>
            <w:proofErr w:type="spellStart"/>
            <w:r w:rsidR="00D77AE8" w:rsidRPr="004107A7">
              <w:rPr>
                <w:rFonts w:ascii="Amalia" w:hAnsi="Amalia" w:cs="Tahoma"/>
                <w:color w:val="auto"/>
              </w:rPr>
              <w:t>mobilnog</w:t>
            </w:r>
            <w:proofErr w:type="spellEnd"/>
            <w:r w:rsidR="00D77AE8" w:rsidRPr="004107A7">
              <w:rPr>
                <w:rFonts w:ascii="Amalia" w:hAnsi="Amalia" w:cs="Tahoma"/>
                <w:color w:val="auto"/>
              </w:rPr>
              <w:t xml:space="preserve"> </w:t>
            </w:r>
            <w:proofErr w:type="spellStart"/>
            <w:r w:rsidR="00D77AE8" w:rsidRPr="004107A7">
              <w:rPr>
                <w:rFonts w:ascii="Amalia" w:hAnsi="Amalia" w:cs="Tahoma"/>
                <w:color w:val="auto"/>
              </w:rPr>
              <w:t>bankarstv</w:t>
            </w:r>
            <w:r w:rsidR="002244F7" w:rsidRPr="004107A7">
              <w:rPr>
                <w:rFonts w:ascii="Amalia" w:hAnsi="Amalia" w:cs="Tahoma"/>
                <w:color w:val="auto"/>
              </w:rPr>
              <w:t>a</w:t>
            </w:r>
            <w:proofErr w:type="spellEnd"/>
            <w:r w:rsidR="00D77AE8" w:rsidRPr="004107A7">
              <w:rPr>
                <w:rFonts w:ascii="Amalia" w:hAnsi="Amalia" w:cs="Tahoma"/>
                <w:color w:val="auto"/>
              </w:rPr>
              <w:t xml:space="preserve"> </w:t>
            </w:r>
            <w:r w:rsidRPr="004107A7">
              <w:rPr>
                <w:rFonts w:ascii="Amalia" w:hAnsi="Amalia" w:cs="Tahoma"/>
                <w:color w:val="auto"/>
              </w:rPr>
              <w:t>(</w:t>
            </w:r>
            <w:proofErr w:type="spellStart"/>
            <w:r w:rsidRPr="004107A7">
              <w:rPr>
                <w:rFonts w:ascii="Amalia" w:hAnsi="Amalia" w:cs="Tahoma"/>
                <w:color w:val="auto"/>
              </w:rPr>
              <w:t>Platitelja</w:t>
            </w:r>
            <w:proofErr w:type="spellEnd"/>
            <w:r w:rsidRPr="004107A7">
              <w:rPr>
                <w:rFonts w:ascii="Amalia" w:hAnsi="Amalia" w:cs="Tahoma"/>
                <w:color w:val="auto"/>
              </w:rPr>
              <w:t xml:space="preserve">) u </w:t>
            </w:r>
            <w:proofErr w:type="spellStart"/>
            <w:r w:rsidRPr="004107A7">
              <w:rPr>
                <w:rFonts w:ascii="Amalia" w:hAnsi="Amalia" w:cs="Tahoma"/>
                <w:color w:val="auto"/>
              </w:rPr>
              <w:t>korist</w:t>
            </w:r>
            <w:proofErr w:type="spellEnd"/>
            <w:r w:rsidRPr="004107A7">
              <w:rPr>
                <w:rFonts w:ascii="Amalia" w:hAnsi="Amalia" w:cs="Tahoma"/>
                <w:color w:val="auto"/>
              </w:rPr>
              <w:t xml:space="preserve"> </w:t>
            </w:r>
            <w:proofErr w:type="spellStart"/>
            <w:r w:rsidR="004426FB" w:rsidRPr="004107A7">
              <w:rPr>
                <w:rFonts w:ascii="Amalia" w:hAnsi="Amalia" w:cs="Tahoma"/>
                <w:color w:val="auto"/>
              </w:rPr>
              <w:t>eurskog</w:t>
            </w:r>
            <w:proofErr w:type="spellEnd"/>
            <w:r w:rsidRPr="004107A7">
              <w:rPr>
                <w:rFonts w:ascii="Amalia" w:hAnsi="Amalia" w:cs="Tahoma"/>
                <w:color w:val="auto"/>
              </w:rPr>
              <w:t xml:space="preserve"> </w:t>
            </w:r>
            <w:proofErr w:type="spellStart"/>
            <w:r w:rsidRPr="004107A7">
              <w:rPr>
                <w:rFonts w:ascii="Amalia" w:hAnsi="Amalia" w:cs="Tahoma"/>
                <w:color w:val="auto"/>
              </w:rPr>
              <w:t>računa</w:t>
            </w:r>
            <w:proofErr w:type="spellEnd"/>
            <w:r w:rsidRPr="004107A7">
              <w:rPr>
                <w:rFonts w:ascii="Amalia" w:hAnsi="Amalia" w:cs="Tahoma"/>
                <w:color w:val="auto"/>
              </w:rPr>
              <w:t xml:space="preserve"> </w:t>
            </w:r>
            <w:proofErr w:type="spellStart"/>
            <w:r w:rsidRPr="004107A7">
              <w:rPr>
                <w:rFonts w:ascii="Amalia" w:hAnsi="Amalia" w:cs="Tahoma"/>
                <w:color w:val="auto"/>
              </w:rPr>
              <w:t>fizičke</w:t>
            </w:r>
            <w:proofErr w:type="spellEnd"/>
            <w:r w:rsidRPr="004107A7">
              <w:rPr>
                <w:rFonts w:ascii="Amalia" w:hAnsi="Amalia" w:cs="Tahoma"/>
                <w:color w:val="auto"/>
              </w:rPr>
              <w:t xml:space="preserve"> </w:t>
            </w:r>
            <w:proofErr w:type="spellStart"/>
            <w:r w:rsidRPr="004107A7">
              <w:rPr>
                <w:rFonts w:ascii="Amalia" w:hAnsi="Amalia" w:cs="Tahoma"/>
                <w:color w:val="auto"/>
              </w:rPr>
              <w:t>osobe</w:t>
            </w:r>
            <w:proofErr w:type="spellEnd"/>
            <w:r w:rsidRPr="004107A7">
              <w:rPr>
                <w:rFonts w:ascii="Amalia" w:hAnsi="Amalia" w:cs="Tahoma"/>
                <w:color w:val="auto"/>
              </w:rPr>
              <w:t xml:space="preserve"> (</w:t>
            </w:r>
            <w:proofErr w:type="spellStart"/>
            <w:r w:rsidRPr="004107A7">
              <w:rPr>
                <w:rFonts w:ascii="Amalia" w:hAnsi="Amalia" w:cs="Tahoma"/>
                <w:color w:val="auto"/>
              </w:rPr>
              <w:t>Primatelja</w:t>
            </w:r>
            <w:proofErr w:type="spellEnd"/>
            <w:r w:rsidRPr="004107A7">
              <w:rPr>
                <w:rFonts w:ascii="Amalia" w:hAnsi="Amalia" w:cs="Tahoma"/>
                <w:color w:val="auto"/>
              </w:rPr>
              <w:t xml:space="preserve">) </w:t>
            </w:r>
            <w:proofErr w:type="spellStart"/>
            <w:r w:rsidRPr="004107A7">
              <w:rPr>
                <w:rFonts w:ascii="Amalia" w:hAnsi="Amalia" w:cs="Tahoma"/>
                <w:color w:val="auto"/>
              </w:rPr>
              <w:t>otvorenog</w:t>
            </w:r>
            <w:proofErr w:type="spellEnd"/>
            <w:r w:rsidRPr="004107A7">
              <w:rPr>
                <w:rFonts w:ascii="Amalia" w:hAnsi="Amalia" w:cs="Tahoma"/>
                <w:color w:val="auto"/>
              </w:rPr>
              <w:t xml:space="preserve"> u </w:t>
            </w:r>
            <w:proofErr w:type="spellStart"/>
            <w:r w:rsidRPr="004107A7">
              <w:rPr>
                <w:rFonts w:ascii="Amalia" w:hAnsi="Amalia" w:cs="Tahoma"/>
                <w:color w:val="auto"/>
              </w:rPr>
              <w:t>Banci</w:t>
            </w:r>
            <w:proofErr w:type="spellEnd"/>
            <w:r w:rsidRPr="004107A7">
              <w:rPr>
                <w:rFonts w:ascii="Amalia" w:hAnsi="Amalia" w:cs="Tahoma"/>
                <w:color w:val="auto"/>
              </w:rPr>
              <w:t xml:space="preserve"> </w:t>
            </w:r>
            <w:proofErr w:type="spellStart"/>
            <w:r w:rsidRPr="004107A7">
              <w:rPr>
                <w:rFonts w:ascii="Amalia" w:hAnsi="Amalia" w:cs="Tahoma"/>
                <w:color w:val="auto"/>
              </w:rPr>
              <w:t>ili</w:t>
            </w:r>
            <w:proofErr w:type="spellEnd"/>
            <w:r w:rsidRPr="004107A7">
              <w:rPr>
                <w:rFonts w:ascii="Amalia" w:hAnsi="Amalia" w:cs="Tahoma"/>
                <w:color w:val="auto"/>
              </w:rPr>
              <w:t xml:space="preserve"> u </w:t>
            </w:r>
            <w:proofErr w:type="spellStart"/>
            <w:r w:rsidRPr="004107A7">
              <w:rPr>
                <w:rFonts w:ascii="Amalia" w:hAnsi="Amalia" w:cs="Tahoma"/>
                <w:color w:val="auto"/>
              </w:rPr>
              <w:t>drugim</w:t>
            </w:r>
            <w:proofErr w:type="spellEnd"/>
            <w:r w:rsidRPr="004107A7">
              <w:rPr>
                <w:rFonts w:ascii="Amalia" w:hAnsi="Amalia" w:cs="Tahoma"/>
                <w:color w:val="auto"/>
              </w:rPr>
              <w:t xml:space="preserve"> </w:t>
            </w:r>
            <w:proofErr w:type="spellStart"/>
            <w:r w:rsidRPr="004107A7">
              <w:rPr>
                <w:rFonts w:ascii="Amalia" w:hAnsi="Amalia" w:cs="Tahoma"/>
                <w:color w:val="auto"/>
              </w:rPr>
              <w:t>bankama</w:t>
            </w:r>
            <w:proofErr w:type="spellEnd"/>
            <w:r w:rsidRPr="004107A7">
              <w:rPr>
                <w:rFonts w:ascii="Amalia" w:hAnsi="Amalia" w:cs="Tahoma"/>
                <w:color w:val="auto"/>
              </w:rPr>
              <w:t xml:space="preserve"> u </w:t>
            </w:r>
            <w:proofErr w:type="spellStart"/>
            <w:r w:rsidRPr="004107A7">
              <w:rPr>
                <w:rFonts w:ascii="Amalia" w:hAnsi="Amalia" w:cs="Tahoma"/>
                <w:color w:val="auto"/>
              </w:rPr>
              <w:t>zemlji</w:t>
            </w:r>
            <w:proofErr w:type="spellEnd"/>
            <w:r w:rsidR="00DB334D" w:rsidRPr="004107A7">
              <w:rPr>
                <w:rFonts w:ascii="Amalia" w:hAnsi="Amalia" w:cs="Tahoma"/>
                <w:color w:val="auto"/>
              </w:rPr>
              <w:t>.</w:t>
            </w:r>
          </w:p>
        </w:tc>
      </w:tr>
      <w:tr w:rsidR="004107A7" w:rsidRPr="004107A7" w14:paraId="639969BE" w14:textId="77777777" w:rsidTr="00933973">
        <w:tblPrEx>
          <w:tblLook w:val="0000" w:firstRow="0" w:lastRow="0" w:firstColumn="0" w:lastColumn="0" w:noHBand="0" w:noVBand="0"/>
        </w:tblPrEx>
        <w:tc>
          <w:tcPr>
            <w:tcW w:w="1951" w:type="dxa"/>
            <w:shd w:val="clear" w:color="auto" w:fill="FFFF00"/>
          </w:tcPr>
          <w:p w14:paraId="54A66997" w14:textId="77777777" w:rsidR="00933973" w:rsidRPr="004107A7" w:rsidRDefault="00933973"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Klijent</w:t>
            </w:r>
            <w:proofErr w:type="spellEnd"/>
          </w:p>
        </w:tc>
        <w:tc>
          <w:tcPr>
            <w:tcW w:w="8469" w:type="dxa"/>
            <w:shd w:val="clear" w:color="auto" w:fill="auto"/>
          </w:tcPr>
          <w:p w14:paraId="0F2D9AD4" w14:textId="77777777" w:rsidR="00F67C28" w:rsidRPr="004107A7" w:rsidRDefault="00AD534F" w:rsidP="00F67C28">
            <w:pPr>
              <w:pStyle w:val="BodyText"/>
              <w:tabs>
                <w:tab w:val="left" w:pos="0"/>
              </w:tabs>
              <w:spacing w:line="240" w:lineRule="auto"/>
              <w:jc w:val="both"/>
              <w:rPr>
                <w:rFonts w:ascii="Amalia" w:hAnsi="Amalia" w:cs="Tahoma"/>
                <w:color w:val="auto"/>
                <w:lang w:val="de-DE"/>
              </w:rPr>
            </w:pPr>
            <w:proofErr w:type="spellStart"/>
            <w:r w:rsidRPr="004107A7">
              <w:rPr>
                <w:rFonts w:ascii="Amalia" w:hAnsi="Amalia" w:cs="Tahoma"/>
                <w:color w:val="auto"/>
                <w:lang w:val="de-DE"/>
              </w:rPr>
              <w:t>Fizička</w:t>
            </w:r>
            <w:proofErr w:type="spellEnd"/>
            <w:r w:rsidRPr="004107A7">
              <w:rPr>
                <w:rFonts w:ascii="Amalia" w:hAnsi="Amalia" w:cs="Tahoma"/>
                <w:color w:val="auto"/>
                <w:lang w:val="de-DE"/>
              </w:rPr>
              <w:t xml:space="preserve"> </w:t>
            </w:r>
            <w:proofErr w:type="spellStart"/>
            <w:r w:rsidRPr="004107A7">
              <w:rPr>
                <w:rFonts w:ascii="Amalia" w:hAnsi="Amalia" w:cs="Tahoma"/>
                <w:color w:val="auto"/>
                <w:lang w:val="de-DE"/>
              </w:rPr>
              <w:t>osoba</w:t>
            </w:r>
            <w:proofErr w:type="spellEnd"/>
            <w:r w:rsidRPr="004107A7">
              <w:rPr>
                <w:rFonts w:ascii="Amalia" w:hAnsi="Amalia" w:cs="Tahoma"/>
                <w:color w:val="auto"/>
                <w:lang w:val="de-DE"/>
              </w:rPr>
              <w:t xml:space="preserve"> </w:t>
            </w:r>
            <w:proofErr w:type="spellStart"/>
            <w:r w:rsidRPr="004107A7">
              <w:rPr>
                <w:rFonts w:ascii="Amalia" w:hAnsi="Amalia" w:cs="Tahoma"/>
                <w:color w:val="auto"/>
                <w:lang w:val="de-DE"/>
              </w:rPr>
              <w:t>koja</w:t>
            </w:r>
            <w:proofErr w:type="spellEnd"/>
            <w:r w:rsidRPr="004107A7">
              <w:rPr>
                <w:rFonts w:ascii="Amalia" w:hAnsi="Amalia" w:cs="Tahoma"/>
                <w:color w:val="auto"/>
                <w:lang w:val="de-DE"/>
              </w:rPr>
              <w:t xml:space="preserve"> s </w:t>
            </w:r>
            <w:proofErr w:type="spellStart"/>
            <w:r w:rsidRPr="004107A7">
              <w:rPr>
                <w:rFonts w:ascii="Amalia" w:hAnsi="Amalia" w:cs="Tahoma"/>
                <w:color w:val="auto"/>
                <w:lang w:val="de-DE"/>
              </w:rPr>
              <w:t>Bankom</w:t>
            </w:r>
            <w:proofErr w:type="spellEnd"/>
            <w:r w:rsidRPr="004107A7">
              <w:rPr>
                <w:rFonts w:ascii="Amalia" w:hAnsi="Amalia" w:cs="Tahoma"/>
                <w:color w:val="auto"/>
                <w:lang w:val="de-DE"/>
              </w:rPr>
              <w:t xml:space="preserve"> </w:t>
            </w:r>
            <w:proofErr w:type="spellStart"/>
            <w:r w:rsidRPr="004107A7">
              <w:rPr>
                <w:rFonts w:ascii="Amalia" w:hAnsi="Amalia" w:cs="Tahoma"/>
                <w:color w:val="auto"/>
                <w:lang w:val="de-DE"/>
              </w:rPr>
              <w:t>ugovori</w:t>
            </w:r>
            <w:proofErr w:type="spellEnd"/>
            <w:r w:rsidRPr="004107A7">
              <w:rPr>
                <w:rFonts w:ascii="Amalia" w:hAnsi="Amalia" w:cs="Tahoma"/>
                <w:color w:val="auto"/>
                <w:lang w:val="de-DE"/>
              </w:rPr>
              <w:t xml:space="preserve"> </w:t>
            </w:r>
            <w:proofErr w:type="spellStart"/>
            <w:r w:rsidRPr="004107A7">
              <w:rPr>
                <w:rFonts w:ascii="Amalia" w:hAnsi="Amalia" w:cs="Tahoma"/>
                <w:color w:val="auto"/>
                <w:lang w:val="de-DE"/>
              </w:rPr>
              <w:t>korištenje</w:t>
            </w:r>
            <w:proofErr w:type="spellEnd"/>
            <w:r w:rsidRPr="004107A7">
              <w:rPr>
                <w:rFonts w:ascii="Amalia" w:hAnsi="Amalia" w:cs="Tahoma"/>
                <w:color w:val="auto"/>
                <w:lang w:val="de-DE"/>
              </w:rPr>
              <w:t xml:space="preserve"> RBA DIREKT servisa.</w:t>
            </w:r>
          </w:p>
        </w:tc>
      </w:tr>
      <w:tr w:rsidR="004107A7" w:rsidRPr="004107A7" w14:paraId="303D9E09" w14:textId="77777777" w:rsidTr="00933973">
        <w:tblPrEx>
          <w:tblLook w:val="0000" w:firstRow="0" w:lastRow="0" w:firstColumn="0" w:lastColumn="0" w:noHBand="0" w:noVBand="0"/>
        </w:tblPrEx>
        <w:tc>
          <w:tcPr>
            <w:tcW w:w="1951" w:type="dxa"/>
            <w:shd w:val="clear" w:color="auto" w:fill="FFFF00"/>
          </w:tcPr>
          <w:p w14:paraId="0F7A76BE" w14:textId="77777777" w:rsidR="00933973" w:rsidRPr="004107A7" w:rsidRDefault="00933973"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Zahtjev</w:t>
            </w:r>
            <w:proofErr w:type="spellEnd"/>
          </w:p>
        </w:tc>
        <w:tc>
          <w:tcPr>
            <w:tcW w:w="8469" w:type="dxa"/>
            <w:shd w:val="clear" w:color="auto" w:fill="auto"/>
          </w:tcPr>
          <w:p w14:paraId="682A0CE5" w14:textId="77777777" w:rsidR="00F67C28" w:rsidRPr="004107A7" w:rsidRDefault="00AD534F" w:rsidP="00F67C28">
            <w:pPr>
              <w:pStyle w:val="BodyText"/>
              <w:tabs>
                <w:tab w:val="left" w:pos="0"/>
              </w:tabs>
              <w:spacing w:line="240" w:lineRule="auto"/>
              <w:jc w:val="both"/>
              <w:rPr>
                <w:rFonts w:ascii="Amalia" w:hAnsi="Amalia" w:cs="Tahoma"/>
                <w:color w:val="auto"/>
                <w:lang w:val="de-DE"/>
              </w:rPr>
            </w:pPr>
            <w:proofErr w:type="spellStart"/>
            <w:r w:rsidRPr="004107A7">
              <w:rPr>
                <w:rFonts w:ascii="Amalia" w:hAnsi="Amalia" w:cs="Tahoma"/>
                <w:iCs/>
                <w:color w:val="auto"/>
                <w:lang w:val="de-DE"/>
              </w:rPr>
              <w:t>Zahtjev</w:t>
            </w:r>
            <w:proofErr w:type="spellEnd"/>
            <w:r w:rsidRPr="004107A7">
              <w:rPr>
                <w:rFonts w:ascii="Amalia" w:hAnsi="Amalia" w:cs="Tahoma"/>
                <w:iCs/>
                <w:color w:val="auto"/>
                <w:lang w:val="de-DE"/>
              </w:rPr>
              <w:t xml:space="preserve"> </w:t>
            </w:r>
            <w:proofErr w:type="spellStart"/>
            <w:r w:rsidRPr="004107A7">
              <w:rPr>
                <w:rFonts w:ascii="Amalia" w:hAnsi="Amalia" w:cs="Tahoma"/>
                <w:iCs/>
                <w:color w:val="auto"/>
                <w:lang w:val="de-DE"/>
              </w:rPr>
              <w:t>za</w:t>
            </w:r>
            <w:proofErr w:type="spellEnd"/>
            <w:r w:rsidRPr="004107A7">
              <w:rPr>
                <w:rFonts w:ascii="Amalia" w:hAnsi="Amalia" w:cs="Tahoma"/>
                <w:iCs/>
                <w:color w:val="auto"/>
                <w:lang w:val="de-DE"/>
              </w:rPr>
              <w:t xml:space="preserve"> </w:t>
            </w:r>
            <w:proofErr w:type="spellStart"/>
            <w:r w:rsidRPr="004107A7">
              <w:rPr>
                <w:rFonts w:ascii="Amalia" w:hAnsi="Amalia" w:cs="Tahoma"/>
                <w:iCs/>
                <w:color w:val="auto"/>
                <w:lang w:val="de-DE"/>
              </w:rPr>
              <w:t>korištenje</w:t>
            </w:r>
            <w:proofErr w:type="spellEnd"/>
            <w:r w:rsidRPr="004107A7">
              <w:rPr>
                <w:rFonts w:ascii="Amalia" w:hAnsi="Amalia" w:cs="Tahoma"/>
                <w:iCs/>
                <w:color w:val="auto"/>
                <w:lang w:val="de-DE"/>
              </w:rPr>
              <w:t xml:space="preserve"> </w:t>
            </w:r>
            <w:proofErr w:type="spellStart"/>
            <w:r w:rsidRPr="004107A7">
              <w:rPr>
                <w:rFonts w:ascii="Amalia" w:hAnsi="Amalia" w:cs="Tahoma"/>
                <w:iCs/>
                <w:color w:val="auto"/>
                <w:lang w:val="de-DE"/>
              </w:rPr>
              <w:t>usluge</w:t>
            </w:r>
            <w:proofErr w:type="spellEnd"/>
            <w:r w:rsidRPr="004107A7">
              <w:rPr>
                <w:rFonts w:ascii="Amalia" w:hAnsi="Amalia" w:cs="Tahoma"/>
                <w:iCs/>
                <w:color w:val="auto"/>
                <w:lang w:val="de-DE"/>
              </w:rPr>
              <w:t xml:space="preserve"> RBA DIREKT servisa (</w:t>
            </w:r>
            <w:proofErr w:type="spellStart"/>
            <w:r w:rsidRPr="004107A7">
              <w:rPr>
                <w:rFonts w:ascii="Amalia" w:hAnsi="Amalia" w:cs="Tahoma"/>
                <w:iCs/>
                <w:color w:val="auto"/>
                <w:lang w:val="de-DE"/>
              </w:rPr>
              <w:t>Pristupnica</w:t>
            </w:r>
            <w:proofErr w:type="spellEnd"/>
            <w:r w:rsidRPr="004107A7">
              <w:rPr>
                <w:rFonts w:ascii="Amalia" w:hAnsi="Amalia" w:cs="Tahoma"/>
                <w:iCs/>
                <w:color w:val="auto"/>
                <w:lang w:val="de-DE"/>
              </w:rPr>
              <w:t>).</w:t>
            </w:r>
          </w:p>
        </w:tc>
      </w:tr>
      <w:tr w:rsidR="004107A7" w:rsidRPr="004107A7" w14:paraId="009BE731" w14:textId="77777777" w:rsidTr="00933973">
        <w:tblPrEx>
          <w:tblLook w:val="0000" w:firstRow="0" w:lastRow="0" w:firstColumn="0" w:lastColumn="0" w:noHBand="0" w:noVBand="0"/>
        </w:tblPrEx>
        <w:tc>
          <w:tcPr>
            <w:tcW w:w="1951" w:type="dxa"/>
            <w:shd w:val="clear" w:color="auto" w:fill="FFFF00"/>
          </w:tcPr>
          <w:p w14:paraId="46E487E0" w14:textId="77777777" w:rsidR="00AD534F" w:rsidRPr="004107A7" w:rsidRDefault="00AD534F"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Račun</w:t>
            </w:r>
            <w:proofErr w:type="spellEnd"/>
          </w:p>
        </w:tc>
        <w:tc>
          <w:tcPr>
            <w:tcW w:w="8469" w:type="dxa"/>
            <w:shd w:val="clear" w:color="auto" w:fill="auto"/>
          </w:tcPr>
          <w:p w14:paraId="483D7697" w14:textId="014DE114" w:rsidR="00A6624A" w:rsidRPr="004107A7" w:rsidRDefault="00AD534F"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Računi</w:t>
            </w:r>
            <w:proofErr w:type="spellEnd"/>
            <w:r w:rsidRPr="004107A7">
              <w:rPr>
                <w:rFonts w:ascii="Amalia" w:hAnsi="Amalia" w:cs="Tahoma"/>
                <w:color w:val="auto"/>
              </w:rPr>
              <w:t xml:space="preserve"> za </w:t>
            </w:r>
            <w:proofErr w:type="spellStart"/>
            <w:r w:rsidRPr="004107A7">
              <w:rPr>
                <w:rFonts w:ascii="Amalia" w:hAnsi="Amalia" w:cs="Tahoma"/>
                <w:color w:val="auto"/>
              </w:rPr>
              <w:t>plaćanje</w:t>
            </w:r>
            <w:proofErr w:type="spellEnd"/>
            <w:r w:rsidRPr="004107A7">
              <w:rPr>
                <w:rFonts w:ascii="Amalia" w:hAnsi="Amalia" w:cs="Tahoma"/>
                <w:color w:val="auto"/>
              </w:rPr>
              <w:t xml:space="preserve">: </w:t>
            </w:r>
            <w:proofErr w:type="spellStart"/>
            <w:r w:rsidRPr="004107A7">
              <w:rPr>
                <w:rFonts w:ascii="Amalia" w:hAnsi="Amalia" w:cs="Tahoma"/>
                <w:color w:val="auto"/>
              </w:rPr>
              <w:t>tekući</w:t>
            </w:r>
            <w:proofErr w:type="spellEnd"/>
            <w:r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w:t>
            </w:r>
            <w:proofErr w:type="spellStart"/>
            <w:r w:rsidRPr="004107A7">
              <w:rPr>
                <w:rFonts w:ascii="Amalia" w:hAnsi="Amalia" w:cs="Tahoma"/>
                <w:color w:val="auto"/>
              </w:rPr>
              <w:t>ili</w:t>
            </w:r>
            <w:proofErr w:type="spellEnd"/>
            <w:r w:rsidRPr="004107A7">
              <w:rPr>
                <w:rFonts w:ascii="Amalia" w:hAnsi="Amalia" w:cs="Tahoma"/>
                <w:color w:val="auto"/>
              </w:rPr>
              <w:t xml:space="preserve"> </w:t>
            </w:r>
            <w:proofErr w:type="spellStart"/>
            <w:r w:rsidR="00853CA9" w:rsidRPr="004107A7">
              <w:rPr>
                <w:rFonts w:ascii="Amalia" w:hAnsi="Amalia" w:cs="Tahoma"/>
                <w:color w:val="auto"/>
              </w:rPr>
              <w:t>multivalutni</w:t>
            </w:r>
            <w:proofErr w:type="spellEnd"/>
            <w:r w:rsidR="00853CA9" w:rsidRPr="004107A7">
              <w:rPr>
                <w:rFonts w:ascii="Amalia" w:hAnsi="Amalia" w:cs="Tahoma"/>
                <w:color w:val="auto"/>
              </w:rPr>
              <w:t xml:space="preserve"> </w:t>
            </w:r>
            <w:proofErr w:type="spellStart"/>
            <w:r w:rsidR="00853CA9" w:rsidRPr="004107A7">
              <w:rPr>
                <w:rFonts w:ascii="Amalia" w:hAnsi="Amalia" w:cs="Tahoma"/>
                <w:color w:val="auto"/>
              </w:rPr>
              <w:t>tekući</w:t>
            </w:r>
            <w:proofErr w:type="spellEnd"/>
            <w:r w:rsidR="00853CA9"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w:t>
            </w:r>
            <w:proofErr w:type="spellStart"/>
            <w:r w:rsidRPr="004107A7">
              <w:rPr>
                <w:rFonts w:ascii="Amalia" w:hAnsi="Amalia" w:cs="Tahoma"/>
                <w:color w:val="auto"/>
              </w:rPr>
              <w:t>ili</w:t>
            </w:r>
            <w:proofErr w:type="spellEnd"/>
            <w:r w:rsidRPr="004107A7">
              <w:rPr>
                <w:rFonts w:ascii="Amalia" w:hAnsi="Amalia" w:cs="Tahoma"/>
                <w:color w:val="auto"/>
              </w:rPr>
              <w:t xml:space="preserve"> </w:t>
            </w:r>
            <w:proofErr w:type="spellStart"/>
            <w:r w:rsidR="00853CA9" w:rsidRPr="004107A7">
              <w:rPr>
                <w:rFonts w:ascii="Amalia" w:hAnsi="Amalia" w:cs="Tahoma"/>
                <w:color w:val="auto"/>
              </w:rPr>
              <w:t>žiro</w:t>
            </w:r>
            <w:proofErr w:type="spellEnd"/>
            <w:r w:rsidR="00853CA9" w:rsidRPr="004107A7">
              <w:rPr>
                <w:rFonts w:ascii="Amalia" w:hAnsi="Amalia" w:cs="Tahoma"/>
                <w:color w:val="auto"/>
              </w:rPr>
              <w:t xml:space="preserve"> </w:t>
            </w:r>
            <w:proofErr w:type="spellStart"/>
            <w:r w:rsidRPr="004107A7">
              <w:rPr>
                <w:rFonts w:ascii="Amalia" w:hAnsi="Amalia" w:cs="Tahoma"/>
                <w:color w:val="auto"/>
              </w:rPr>
              <w:t>ili</w:t>
            </w:r>
            <w:proofErr w:type="spellEnd"/>
            <w:r w:rsidRPr="004107A7">
              <w:rPr>
                <w:rFonts w:ascii="Amalia" w:hAnsi="Amalia" w:cs="Tahoma"/>
                <w:color w:val="auto"/>
              </w:rPr>
              <w:t xml:space="preserve"> </w:t>
            </w:r>
            <w:proofErr w:type="spellStart"/>
            <w:r w:rsidR="00853CA9" w:rsidRPr="004107A7">
              <w:rPr>
                <w:rFonts w:ascii="Amalia" w:hAnsi="Amalia" w:cs="Tahoma"/>
                <w:color w:val="auto"/>
              </w:rPr>
              <w:t>multivalutni</w:t>
            </w:r>
            <w:proofErr w:type="spellEnd"/>
            <w:r w:rsidR="00853CA9" w:rsidRPr="004107A7">
              <w:rPr>
                <w:rFonts w:ascii="Amalia" w:hAnsi="Amalia" w:cs="Tahoma"/>
                <w:color w:val="auto"/>
              </w:rPr>
              <w:t xml:space="preserve"> </w:t>
            </w:r>
            <w:proofErr w:type="spellStart"/>
            <w:r w:rsidRPr="004107A7">
              <w:rPr>
                <w:rFonts w:ascii="Amalia" w:hAnsi="Amalia" w:cs="Tahoma"/>
                <w:color w:val="auto"/>
              </w:rPr>
              <w:t>žiro</w:t>
            </w:r>
            <w:proofErr w:type="spellEnd"/>
            <w:r w:rsidRPr="004107A7">
              <w:rPr>
                <w:rFonts w:ascii="Amalia" w:hAnsi="Amalia" w:cs="Tahoma"/>
                <w:color w:val="auto"/>
              </w:rPr>
              <w:t xml:space="preserve"> </w:t>
            </w:r>
            <w:proofErr w:type="spellStart"/>
            <w:r w:rsidRPr="004107A7">
              <w:rPr>
                <w:rFonts w:ascii="Amalia" w:hAnsi="Amalia" w:cs="Tahoma"/>
                <w:color w:val="auto"/>
              </w:rPr>
              <w:t>račun</w:t>
            </w:r>
            <w:proofErr w:type="spellEnd"/>
            <w:r w:rsidR="00A6624A" w:rsidRPr="004107A7">
              <w:rPr>
                <w:rFonts w:ascii="Amalia" w:hAnsi="Amalia" w:cs="Tahoma"/>
                <w:color w:val="auto"/>
              </w:rPr>
              <w:t xml:space="preserve"> </w:t>
            </w:r>
            <w:proofErr w:type="spellStart"/>
            <w:r w:rsidR="00F45F65" w:rsidRPr="004107A7">
              <w:rPr>
                <w:rFonts w:ascii="Amalia" w:hAnsi="Amalia" w:cs="Tahoma"/>
                <w:color w:val="auto"/>
              </w:rPr>
              <w:t>i</w:t>
            </w:r>
            <w:proofErr w:type="spellEnd"/>
            <w:r w:rsidR="00F45F65" w:rsidRPr="004107A7">
              <w:rPr>
                <w:rFonts w:ascii="Amalia" w:hAnsi="Amalia" w:cs="Tahoma"/>
                <w:color w:val="auto"/>
              </w:rPr>
              <w:t>/</w:t>
            </w:r>
            <w:proofErr w:type="spellStart"/>
            <w:r w:rsidR="00F45F65" w:rsidRPr="004107A7">
              <w:rPr>
                <w:rFonts w:ascii="Amalia" w:hAnsi="Amalia" w:cs="Tahoma"/>
                <w:color w:val="auto"/>
              </w:rPr>
              <w:t>ili</w:t>
            </w:r>
            <w:proofErr w:type="spellEnd"/>
            <w:r w:rsidR="00F45F65" w:rsidRPr="004107A7">
              <w:rPr>
                <w:rFonts w:ascii="Amalia" w:hAnsi="Amalia" w:cs="Tahoma"/>
                <w:color w:val="auto"/>
              </w:rPr>
              <w:t xml:space="preserve"> </w:t>
            </w:r>
            <w:proofErr w:type="spellStart"/>
            <w:r w:rsidR="00A6624A" w:rsidRPr="004107A7">
              <w:rPr>
                <w:rFonts w:ascii="Amalia" w:hAnsi="Amalia" w:cs="Tahoma"/>
                <w:color w:val="auto"/>
              </w:rPr>
              <w:t>avista</w:t>
            </w:r>
            <w:proofErr w:type="spellEnd"/>
            <w:r w:rsidR="00A6624A" w:rsidRPr="004107A7">
              <w:rPr>
                <w:rFonts w:ascii="Amalia" w:hAnsi="Amalia" w:cs="Tahoma"/>
                <w:color w:val="auto"/>
              </w:rPr>
              <w:t xml:space="preserve"> </w:t>
            </w:r>
            <w:proofErr w:type="spellStart"/>
            <w:r w:rsidR="00A6624A" w:rsidRPr="004107A7">
              <w:rPr>
                <w:rFonts w:ascii="Amalia" w:hAnsi="Amalia" w:cs="Tahoma"/>
                <w:color w:val="auto"/>
              </w:rPr>
              <w:t>štedni</w:t>
            </w:r>
            <w:proofErr w:type="spellEnd"/>
            <w:r w:rsidR="00A6624A" w:rsidRPr="004107A7">
              <w:rPr>
                <w:rFonts w:ascii="Amalia" w:hAnsi="Amalia" w:cs="Tahoma"/>
                <w:color w:val="auto"/>
              </w:rPr>
              <w:t xml:space="preserve"> </w:t>
            </w:r>
            <w:proofErr w:type="spellStart"/>
            <w:proofErr w:type="gramStart"/>
            <w:r w:rsidR="00F45F65" w:rsidRPr="004107A7">
              <w:rPr>
                <w:rFonts w:ascii="Amalia" w:hAnsi="Amalia" w:cs="Tahoma"/>
                <w:color w:val="auto"/>
              </w:rPr>
              <w:t>račun</w:t>
            </w:r>
            <w:proofErr w:type="spellEnd"/>
            <w:r w:rsidR="00F45F65" w:rsidRPr="004107A7">
              <w:rPr>
                <w:rFonts w:ascii="Amalia" w:hAnsi="Amalia" w:cs="Tahoma"/>
                <w:color w:val="auto"/>
              </w:rPr>
              <w:t>;</w:t>
            </w:r>
            <w:proofErr w:type="gramEnd"/>
            <w:r w:rsidR="00F45F65" w:rsidRPr="004107A7">
              <w:rPr>
                <w:rFonts w:ascii="Amalia" w:hAnsi="Amalia" w:cs="Tahoma"/>
                <w:color w:val="auto"/>
              </w:rPr>
              <w:t xml:space="preserve">  </w:t>
            </w:r>
            <w:r w:rsidR="00017BBE" w:rsidRPr="004107A7">
              <w:rPr>
                <w:rFonts w:ascii="Amalia" w:hAnsi="Amalia" w:cs="Tahoma"/>
                <w:color w:val="auto"/>
              </w:rPr>
              <w:t xml:space="preserve">      </w:t>
            </w:r>
          </w:p>
          <w:p w14:paraId="78FB4D01" w14:textId="77777777" w:rsidR="00F67C28" w:rsidRPr="004107A7" w:rsidRDefault="00AD534F"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Kreditni</w:t>
            </w:r>
            <w:proofErr w:type="spellEnd"/>
            <w:r w:rsidRPr="004107A7">
              <w:rPr>
                <w:rFonts w:ascii="Amalia" w:hAnsi="Amalia" w:cs="Tahoma"/>
                <w:color w:val="auto"/>
              </w:rPr>
              <w:t xml:space="preserve"> </w:t>
            </w:r>
            <w:proofErr w:type="spellStart"/>
            <w:r w:rsidRPr="004107A7">
              <w:rPr>
                <w:rFonts w:ascii="Amalia" w:hAnsi="Amalia" w:cs="Tahoma"/>
                <w:color w:val="auto"/>
              </w:rPr>
              <w:t>računi</w:t>
            </w:r>
            <w:proofErr w:type="spellEnd"/>
            <w:r w:rsidRPr="004107A7">
              <w:rPr>
                <w:rFonts w:ascii="Amalia" w:hAnsi="Amalia" w:cs="Tahoma"/>
                <w:color w:val="auto"/>
              </w:rPr>
              <w:t xml:space="preserve">: </w:t>
            </w:r>
            <w:proofErr w:type="spellStart"/>
            <w:r w:rsidR="00A6624A" w:rsidRPr="004107A7">
              <w:rPr>
                <w:rFonts w:ascii="Amalia" w:hAnsi="Amalia" w:cs="Tahoma"/>
                <w:color w:val="auto"/>
              </w:rPr>
              <w:t>krediti</w:t>
            </w:r>
            <w:proofErr w:type="spellEnd"/>
            <w:r w:rsidR="00A6624A" w:rsidRPr="004107A7">
              <w:rPr>
                <w:rFonts w:ascii="Amalia" w:hAnsi="Amalia" w:cs="Tahoma"/>
                <w:color w:val="auto"/>
              </w:rPr>
              <w:t xml:space="preserve"> </w:t>
            </w:r>
            <w:proofErr w:type="spellStart"/>
            <w:r w:rsidR="00A6624A" w:rsidRPr="004107A7">
              <w:rPr>
                <w:rFonts w:ascii="Amalia" w:hAnsi="Amalia" w:cs="Tahoma"/>
                <w:color w:val="auto"/>
              </w:rPr>
              <w:t>i</w:t>
            </w:r>
            <w:proofErr w:type="spellEnd"/>
            <w:r w:rsidR="00A6624A" w:rsidRPr="004107A7">
              <w:rPr>
                <w:rFonts w:ascii="Amalia" w:hAnsi="Amalia" w:cs="Tahoma"/>
                <w:color w:val="auto"/>
              </w:rPr>
              <w:t>/</w:t>
            </w:r>
            <w:proofErr w:type="spellStart"/>
            <w:r w:rsidR="00A6624A" w:rsidRPr="004107A7">
              <w:rPr>
                <w:rFonts w:ascii="Amalia" w:hAnsi="Amalia" w:cs="Tahoma"/>
                <w:color w:val="auto"/>
              </w:rPr>
              <w:t>ili</w:t>
            </w:r>
            <w:proofErr w:type="spellEnd"/>
            <w:r w:rsidR="00A6624A" w:rsidRPr="004107A7">
              <w:rPr>
                <w:rFonts w:ascii="Amalia" w:hAnsi="Amalia" w:cs="Tahoma"/>
                <w:color w:val="auto"/>
              </w:rPr>
              <w:t xml:space="preserve"> </w:t>
            </w:r>
            <w:proofErr w:type="spellStart"/>
            <w:r w:rsidRPr="004107A7">
              <w:rPr>
                <w:rFonts w:ascii="Amalia" w:hAnsi="Amalia" w:cs="Tahoma"/>
                <w:color w:val="auto"/>
              </w:rPr>
              <w:t>kreditne</w:t>
            </w:r>
            <w:proofErr w:type="spellEnd"/>
            <w:r w:rsidRPr="004107A7">
              <w:rPr>
                <w:rFonts w:ascii="Amalia" w:hAnsi="Amalia" w:cs="Tahoma"/>
                <w:color w:val="auto"/>
              </w:rPr>
              <w:t xml:space="preserve"> </w:t>
            </w:r>
            <w:proofErr w:type="spellStart"/>
            <w:proofErr w:type="gramStart"/>
            <w:r w:rsidRPr="004107A7">
              <w:rPr>
                <w:rFonts w:ascii="Amalia" w:hAnsi="Amalia" w:cs="Tahoma"/>
                <w:color w:val="auto"/>
              </w:rPr>
              <w:t>kartice</w:t>
            </w:r>
            <w:proofErr w:type="spellEnd"/>
            <w:r w:rsidR="00DF1F2F" w:rsidRPr="004107A7">
              <w:rPr>
                <w:rFonts w:ascii="Amalia" w:hAnsi="Amalia" w:cs="Tahoma"/>
                <w:color w:val="auto"/>
              </w:rPr>
              <w:t>;</w:t>
            </w:r>
            <w:proofErr w:type="gramEnd"/>
          </w:p>
          <w:p w14:paraId="5BC60A82" w14:textId="77777777" w:rsidR="00A6624A" w:rsidRPr="004107A7" w:rsidRDefault="00A6624A" w:rsidP="00A6624A">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Depozitni</w:t>
            </w:r>
            <w:proofErr w:type="spellEnd"/>
            <w:r w:rsidRPr="004107A7">
              <w:rPr>
                <w:rFonts w:ascii="Amalia" w:hAnsi="Amalia" w:cs="Tahoma"/>
                <w:color w:val="auto"/>
              </w:rPr>
              <w:t xml:space="preserve"> </w:t>
            </w:r>
            <w:proofErr w:type="spellStart"/>
            <w:r w:rsidRPr="004107A7">
              <w:rPr>
                <w:rFonts w:ascii="Amalia" w:hAnsi="Amalia" w:cs="Tahoma"/>
                <w:color w:val="auto"/>
              </w:rPr>
              <w:t>računi</w:t>
            </w:r>
            <w:proofErr w:type="spellEnd"/>
            <w:r w:rsidRPr="004107A7">
              <w:rPr>
                <w:rFonts w:ascii="Amalia" w:hAnsi="Amalia" w:cs="Tahoma"/>
                <w:color w:val="auto"/>
              </w:rPr>
              <w:t xml:space="preserve">: </w:t>
            </w:r>
            <w:proofErr w:type="spellStart"/>
            <w:r w:rsidRPr="004107A7">
              <w:rPr>
                <w:rFonts w:ascii="Amalia" w:hAnsi="Amalia" w:cs="Tahoma"/>
                <w:color w:val="auto"/>
              </w:rPr>
              <w:t>oročeni</w:t>
            </w:r>
            <w:proofErr w:type="spellEnd"/>
            <w:r w:rsidRPr="004107A7">
              <w:rPr>
                <w:rFonts w:ascii="Amalia" w:hAnsi="Amalia" w:cs="Tahoma"/>
                <w:color w:val="auto"/>
              </w:rPr>
              <w:t xml:space="preserve"> </w:t>
            </w:r>
            <w:proofErr w:type="spellStart"/>
            <w:r w:rsidR="00211D41" w:rsidRPr="004107A7">
              <w:rPr>
                <w:rFonts w:ascii="Amalia" w:hAnsi="Amalia" w:cs="Tahoma"/>
                <w:color w:val="auto"/>
              </w:rPr>
              <w:t>štedni</w:t>
            </w:r>
            <w:proofErr w:type="spellEnd"/>
            <w:r w:rsidR="00211D41" w:rsidRPr="004107A7">
              <w:rPr>
                <w:rFonts w:ascii="Amalia" w:hAnsi="Amalia" w:cs="Tahoma"/>
                <w:color w:val="auto"/>
              </w:rPr>
              <w:t xml:space="preserve"> </w:t>
            </w:r>
            <w:proofErr w:type="spellStart"/>
            <w:proofErr w:type="gramStart"/>
            <w:r w:rsidR="00211D41" w:rsidRPr="004107A7">
              <w:rPr>
                <w:rFonts w:ascii="Amalia" w:hAnsi="Amalia" w:cs="Tahoma"/>
                <w:color w:val="auto"/>
              </w:rPr>
              <w:t>ulozi</w:t>
            </w:r>
            <w:proofErr w:type="spellEnd"/>
            <w:r w:rsidR="00DB334D" w:rsidRPr="004107A7">
              <w:rPr>
                <w:rFonts w:ascii="Amalia" w:hAnsi="Amalia" w:cs="Tahoma"/>
                <w:color w:val="auto"/>
              </w:rPr>
              <w:t>;</w:t>
            </w:r>
            <w:proofErr w:type="gramEnd"/>
          </w:p>
          <w:p w14:paraId="578E13D6" w14:textId="77777777" w:rsidR="00BE07B7" w:rsidRPr="004107A7" w:rsidRDefault="00BE07B7" w:rsidP="00A6624A">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Zaštićeni</w:t>
            </w:r>
            <w:proofErr w:type="spellEnd"/>
            <w:r w:rsidRPr="004107A7">
              <w:rPr>
                <w:rFonts w:ascii="Amalia" w:hAnsi="Amalia" w:cs="Tahoma"/>
                <w:color w:val="auto"/>
              </w:rPr>
              <w:t xml:space="preserve"> </w:t>
            </w:r>
            <w:proofErr w:type="spellStart"/>
            <w:r w:rsidRPr="004107A7">
              <w:rPr>
                <w:rFonts w:ascii="Amalia" w:hAnsi="Amalia" w:cs="Tahoma"/>
                <w:color w:val="auto"/>
              </w:rPr>
              <w:t>račun</w:t>
            </w:r>
            <w:proofErr w:type="spellEnd"/>
            <w:r w:rsidR="00664539" w:rsidRPr="004107A7">
              <w:rPr>
                <w:rFonts w:ascii="Amalia" w:hAnsi="Amalia" w:cs="Tahoma"/>
                <w:color w:val="auto"/>
              </w:rPr>
              <w:t xml:space="preserve"> (</w:t>
            </w:r>
            <w:proofErr w:type="spellStart"/>
            <w:r w:rsidRPr="004107A7">
              <w:rPr>
                <w:rFonts w:ascii="Amalia" w:hAnsi="Amalia" w:cs="Tahoma"/>
                <w:color w:val="auto"/>
              </w:rPr>
              <w:t>račun</w:t>
            </w:r>
            <w:proofErr w:type="spellEnd"/>
            <w:r w:rsidRPr="004107A7">
              <w:rPr>
                <w:rFonts w:ascii="Amalia" w:hAnsi="Amalia" w:cs="Tahoma"/>
                <w:color w:val="auto"/>
              </w:rPr>
              <w:t xml:space="preserve"> </w:t>
            </w:r>
            <w:proofErr w:type="spellStart"/>
            <w:r w:rsidRPr="004107A7">
              <w:rPr>
                <w:rFonts w:ascii="Amalia" w:hAnsi="Amalia" w:cs="Tahoma"/>
                <w:color w:val="auto"/>
              </w:rPr>
              <w:t>posebnih</w:t>
            </w:r>
            <w:proofErr w:type="spellEnd"/>
            <w:r w:rsidRPr="004107A7">
              <w:rPr>
                <w:rFonts w:ascii="Amalia" w:hAnsi="Amalia" w:cs="Tahoma"/>
                <w:color w:val="auto"/>
              </w:rPr>
              <w:t xml:space="preserve"> </w:t>
            </w:r>
            <w:proofErr w:type="spellStart"/>
            <w:r w:rsidRPr="004107A7">
              <w:rPr>
                <w:rFonts w:ascii="Amalia" w:hAnsi="Amalia" w:cs="Tahoma"/>
                <w:color w:val="auto"/>
              </w:rPr>
              <w:t>namjena</w:t>
            </w:r>
            <w:proofErr w:type="spellEnd"/>
            <w:r w:rsidRPr="004107A7">
              <w:rPr>
                <w:rFonts w:ascii="Amalia" w:hAnsi="Amalia" w:cs="Tahoma"/>
                <w:color w:val="auto"/>
              </w:rPr>
              <w:t xml:space="preserve"> koji se </w:t>
            </w:r>
            <w:proofErr w:type="spellStart"/>
            <w:r w:rsidRPr="004107A7">
              <w:rPr>
                <w:rFonts w:ascii="Amalia" w:hAnsi="Amalia" w:cs="Tahoma"/>
                <w:color w:val="auto"/>
              </w:rPr>
              <w:t>otvara</w:t>
            </w:r>
            <w:proofErr w:type="spellEnd"/>
            <w:r w:rsidRPr="004107A7">
              <w:rPr>
                <w:rFonts w:ascii="Amalia" w:hAnsi="Amalia" w:cs="Tahoma"/>
                <w:color w:val="auto"/>
              </w:rPr>
              <w:t xml:space="preserve"> u </w:t>
            </w:r>
            <w:proofErr w:type="spellStart"/>
            <w:r w:rsidRPr="004107A7">
              <w:rPr>
                <w:rFonts w:ascii="Amalia" w:hAnsi="Amalia" w:cs="Tahoma"/>
                <w:color w:val="auto"/>
              </w:rPr>
              <w:t>Banci</w:t>
            </w:r>
            <w:proofErr w:type="spellEnd"/>
            <w:r w:rsidRPr="004107A7">
              <w:rPr>
                <w:rFonts w:ascii="Amalia" w:hAnsi="Amalia" w:cs="Tahoma"/>
                <w:color w:val="auto"/>
              </w:rPr>
              <w:t xml:space="preserve"> </w:t>
            </w:r>
            <w:proofErr w:type="spellStart"/>
            <w:r w:rsidRPr="004107A7">
              <w:rPr>
                <w:rFonts w:ascii="Amalia" w:hAnsi="Amalia" w:cs="Tahoma"/>
                <w:color w:val="auto"/>
              </w:rPr>
              <w:t>Vlasniku</w:t>
            </w:r>
            <w:proofErr w:type="spellEnd"/>
            <w:r w:rsidRPr="004107A7">
              <w:rPr>
                <w:rFonts w:ascii="Amalia" w:hAnsi="Amalia" w:cs="Tahoma"/>
                <w:color w:val="auto"/>
              </w:rPr>
              <w:t xml:space="preserve"> </w:t>
            </w:r>
            <w:proofErr w:type="spellStart"/>
            <w:r w:rsidRPr="004107A7">
              <w:rPr>
                <w:rFonts w:ascii="Amalia" w:hAnsi="Amalia" w:cs="Tahoma"/>
                <w:color w:val="auto"/>
              </w:rPr>
              <w:t>Računa</w:t>
            </w:r>
            <w:proofErr w:type="spellEnd"/>
            <w:r w:rsidRPr="004107A7">
              <w:rPr>
                <w:rFonts w:ascii="Amalia" w:hAnsi="Amalia" w:cs="Tahoma"/>
                <w:color w:val="auto"/>
              </w:rPr>
              <w:t xml:space="preserve"> za </w:t>
            </w:r>
            <w:proofErr w:type="spellStart"/>
            <w:r w:rsidRPr="004107A7">
              <w:rPr>
                <w:rFonts w:ascii="Amalia" w:hAnsi="Amalia" w:cs="Tahoma"/>
                <w:color w:val="auto"/>
              </w:rPr>
              <w:t>plaćanje</w:t>
            </w:r>
            <w:proofErr w:type="spellEnd"/>
            <w:r w:rsidRPr="004107A7">
              <w:rPr>
                <w:rFonts w:ascii="Amalia" w:hAnsi="Amalia" w:cs="Tahoma"/>
                <w:color w:val="auto"/>
              </w:rPr>
              <w:t xml:space="preserve"> </w:t>
            </w:r>
            <w:proofErr w:type="spellStart"/>
            <w:r w:rsidRPr="004107A7">
              <w:rPr>
                <w:rFonts w:ascii="Amalia" w:hAnsi="Amalia" w:cs="Tahoma"/>
                <w:color w:val="auto"/>
              </w:rPr>
              <w:t>temeljem</w:t>
            </w:r>
            <w:proofErr w:type="spellEnd"/>
            <w:r w:rsidRPr="004107A7">
              <w:rPr>
                <w:rFonts w:ascii="Amalia" w:hAnsi="Amalia" w:cs="Tahoma"/>
                <w:color w:val="auto"/>
              </w:rPr>
              <w:t xml:space="preserve"> </w:t>
            </w:r>
            <w:proofErr w:type="spellStart"/>
            <w:r w:rsidRPr="004107A7">
              <w:rPr>
                <w:rFonts w:ascii="Amalia" w:hAnsi="Amalia" w:cs="Tahoma"/>
                <w:color w:val="auto"/>
              </w:rPr>
              <w:t>naloga</w:t>
            </w:r>
            <w:proofErr w:type="spellEnd"/>
            <w:r w:rsidRPr="004107A7">
              <w:rPr>
                <w:rFonts w:ascii="Amalia" w:hAnsi="Amalia" w:cs="Tahoma"/>
                <w:color w:val="auto"/>
              </w:rPr>
              <w:t xml:space="preserve"> </w:t>
            </w:r>
            <w:proofErr w:type="spellStart"/>
            <w:r w:rsidRPr="004107A7">
              <w:rPr>
                <w:rFonts w:ascii="Amalia" w:hAnsi="Amalia" w:cs="Tahoma"/>
                <w:color w:val="auto"/>
              </w:rPr>
              <w:t>Financijske</w:t>
            </w:r>
            <w:proofErr w:type="spellEnd"/>
            <w:r w:rsidRPr="004107A7">
              <w:rPr>
                <w:rFonts w:ascii="Amalia" w:hAnsi="Amalia" w:cs="Tahoma"/>
                <w:color w:val="auto"/>
              </w:rPr>
              <w:t xml:space="preserve"> </w:t>
            </w:r>
            <w:proofErr w:type="spellStart"/>
            <w:r w:rsidRPr="004107A7">
              <w:rPr>
                <w:rFonts w:ascii="Amalia" w:hAnsi="Amalia" w:cs="Tahoma"/>
                <w:color w:val="auto"/>
              </w:rPr>
              <w:t>agencije</w:t>
            </w:r>
            <w:proofErr w:type="spellEnd"/>
            <w:r w:rsidRPr="004107A7">
              <w:rPr>
                <w:rFonts w:ascii="Amalia" w:hAnsi="Amalia" w:cs="Tahoma"/>
                <w:color w:val="auto"/>
              </w:rPr>
              <w:t xml:space="preserve">, u </w:t>
            </w:r>
            <w:proofErr w:type="spellStart"/>
            <w:r w:rsidRPr="004107A7">
              <w:rPr>
                <w:rFonts w:ascii="Amalia" w:hAnsi="Amalia" w:cs="Tahoma"/>
                <w:color w:val="auto"/>
              </w:rPr>
              <w:t>skladu</w:t>
            </w:r>
            <w:proofErr w:type="spellEnd"/>
            <w:r w:rsidRPr="004107A7">
              <w:rPr>
                <w:rFonts w:ascii="Amalia" w:hAnsi="Amalia" w:cs="Tahoma"/>
                <w:color w:val="auto"/>
              </w:rPr>
              <w:t xml:space="preserve"> s </w:t>
            </w:r>
            <w:proofErr w:type="spellStart"/>
            <w:r w:rsidRPr="004107A7">
              <w:rPr>
                <w:rFonts w:ascii="Amalia" w:hAnsi="Amalia" w:cs="Tahoma"/>
                <w:color w:val="auto"/>
              </w:rPr>
              <w:t>odredbama</w:t>
            </w:r>
            <w:proofErr w:type="spellEnd"/>
            <w:r w:rsidRPr="004107A7">
              <w:rPr>
                <w:rFonts w:ascii="Amalia" w:hAnsi="Amalia" w:cs="Tahoma"/>
                <w:color w:val="auto"/>
              </w:rPr>
              <w:t xml:space="preserve"> </w:t>
            </w:r>
            <w:proofErr w:type="spellStart"/>
            <w:r w:rsidRPr="004107A7">
              <w:rPr>
                <w:rFonts w:ascii="Amalia" w:hAnsi="Amalia" w:cs="Tahoma"/>
                <w:color w:val="auto"/>
              </w:rPr>
              <w:t>Ovršnog</w:t>
            </w:r>
            <w:proofErr w:type="spellEnd"/>
            <w:r w:rsidRPr="004107A7">
              <w:rPr>
                <w:rFonts w:ascii="Amalia" w:hAnsi="Amalia" w:cs="Tahoma"/>
                <w:color w:val="auto"/>
              </w:rPr>
              <w:t xml:space="preserve"> </w:t>
            </w:r>
            <w:proofErr w:type="spellStart"/>
            <w:r w:rsidRPr="004107A7">
              <w:rPr>
                <w:rFonts w:ascii="Amalia" w:hAnsi="Amalia" w:cs="Tahoma"/>
                <w:color w:val="auto"/>
              </w:rPr>
              <w:t>zakona</w:t>
            </w:r>
            <w:proofErr w:type="spellEnd"/>
            <w:r w:rsidRPr="004107A7">
              <w:rPr>
                <w:rFonts w:ascii="Amalia" w:hAnsi="Amalia" w:cs="Tahoma"/>
                <w:color w:val="auto"/>
              </w:rPr>
              <w:t xml:space="preserve">, a koji se </w:t>
            </w:r>
            <w:proofErr w:type="spellStart"/>
            <w:r w:rsidRPr="004107A7">
              <w:rPr>
                <w:rFonts w:ascii="Amalia" w:hAnsi="Amalia" w:cs="Tahoma"/>
                <w:color w:val="auto"/>
              </w:rPr>
              <w:t>koristi</w:t>
            </w:r>
            <w:proofErr w:type="spellEnd"/>
            <w:r w:rsidRPr="004107A7">
              <w:rPr>
                <w:rFonts w:ascii="Amalia" w:hAnsi="Amalia" w:cs="Tahoma"/>
                <w:color w:val="auto"/>
              </w:rPr>
              <w:t xml:space="preserve"> za </w:t>
            </w:r>
            <w:proofErr w:type="spellStart"/>
            <w:r w:rsidRPr="004107A7">
              <w:rPr>
                <w:rFonts w:ascii="Amalia" w:hAnsi="Amalia" w:cs="Tahoma"/>
                <w:color w:val="auto"/>
              </w:rPr>
              <w:t>uplate</w:t>
            </w:r>
            <w:proofErr w:type="spellEnd"/>
            <w:r w:rsidRPr="004107A7">
              <w:rPr>
                <w:rFonts w:ascii="Amalia" w:hAnsi="Amalia" w:cs="Tahoma"/>
                <w:color w:val="auto"/>
              </w:rPr>
              <w:t xml:space="preserve"> </w:t>
            </w:r>
            <w:proofErr w:type="spellStart"/>
            <w:r w:rsidRPr="004107A7">
              <w:rPr>
                <w:rFonts w:ascii="Amalia" w:hAnsi="Amalia" w:cs="Tahoma"/>
                <w:color w:val="auto"/>
              </w:rPr>
              <w:t>primanja</w:t>
            </w:r>
            <w:proofErr w:type="spellEnd"/>
            <w:r w:rsidRPr="004107A7">
              <w:rPr>
                <w:rFonts w:ascii="Amalia" w:hAnsi="Amalia" w:cs="Tahoma"/>
                <w:color w:val="auto"/>
              </w:rPr>
              <w:t xml:space="preserve"> </w:t>
            </w:r>
            <w:proofErr w:type="spellStart"/>
            <w:r w:rsidRPr="004107A7">
              <w:rPr>
                <w:rFonts w:ascii="Amalia" w:hAnsi="Amalia" w:cs="Tahoma"/>
                <w:color w:val="auto"/>
              </w:rPr>
              <w:t>zaštićenih</w:t>
            </w:r>
            <w:proofErr w:type="spellEnd"/>
            <w:r w:rsidRPr="004107A7">
              <w:rPr>
                <w:rFonts w:ascii="Amalia" w:hAnsi="Amalia" w:cs="Tahoma"/>
                <w:color w:val="auto"/>
              </w:rPr>
              <w:t xml:space="preserve"> od </w:t>
            </w:r>
            <w:proofErr w:type="spellStart"/>
            <w:r w:rsidRPr="004107A7">
              <w:rPr>
                <w:rFonts w:ascii="Amalia" w:hAnsi="Amalia" w:cs="Tahoma"/>
                <w:color w:val="auto"/>
              </w:rPr>
              <w:t>ovrhe</w:t>
            </w:r>
            <w:proofErr w:type="spellEnd"/>
            <w:r w:rsidR="00664539" w:rsidRPr="004107A7">
              <w:rPr>
                <w:rFonts w:ascii="Amalia" w:hAnsi="Amalia" w:cs="Tahoma"/>
                <w:color w:val="auto"/>
              </w:rPr>
              <w:t>)</w:t>
            </w:r>
            <w:r w:rsidR="00DB334D" w:rsidRPr="004107A7">
              <w:rPr>
                <w:rFonts w:ascii="Amalia" w:hAnsi="Amalia" w:cs="Tahoma"/>
                <w:color w:val="auto"/>
              </w:rPr>
              <w:t>.</w:t>
            </w:r>
          </w:p>
        </w:tc>
      </w:tr>
      <w:tr w:rsidR="004107A7" w:rsidRPr="004107A7" w14:paraId="2D85F3D0" w14:textId="77777777" w:rsidTr="00933973">
        <w:tblPrEx>
          <w:tblLook w:val="0000" w:firstRow="0" w:lastRow="0" w:firstColumn="0" w:lastColumn="0" w:noHBand="0" w:noVBand="0"/>
        </w:tblPrEx>
        <w:tc>
          <w:tcPr>
            <w:tcW w:w="1951" w:type="dxa"/>
            <w:shd w:val="clear" w:color="auto" w:fill="FFFF00"/>
          </w:tcPr>
          <w:p w14:paraId="7800EC3C" w14:textId="77777777" w:rsidR="00933973" w:rsidRPr="004107A7" w:rsidRDefault="00933973"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Uređaj</w:t>
            </w:r>
            <w:proofErr w:type="spellEnd"/>
          </w:p>
        </w:tc>
        <w:tc>
          <w:tcPr>
            <w:tcW w:w="8469" w:type="dxa"/>
            <w:shd w:val="clear" w:color="auto" w:fill="auto"/>
          </w:tcPr>
          <w:p w14:paraId="5673A4CB" w14:textId="77777777" w:rsidR="00F67C28" w:rsidRPr="004107A7" w:rsidRDefault="00AD534F" w:rsidP="00F67C28">
            <w:pPr>
              <w:pStyle w:val="BodyText"/>
              <w:tabs>
                <w:tab w:val="left" w:pos="0"/>
              </w:tabs>
              <w:spacing w:line="240" w:lineRule="auto"/>
              <w:jc w:val="both"/>
              <w:rPr>
                <w:rFonts w:ascii="Amalia" w:hAnsi="Amalia" w:cs="Tahoma"/>
                <w:color w:val="auto"/>
              </w:rPr>
            </w:pPr>
            <w:r w:rsidRPr="004107A7">
              <w:rPr>
                <w:rFonts w:ascii="Amalia" w:hAnsi="Amalia" w:cs="Tahoma"/>
                <w:color w:val="auto"/>
              </w:rPr>
              <w:t xml:space="preserve">Token, </w:t>
            </w:r>
            <w:proofErr w:type="spellStart"/>
            <w:r w:rsidRPr="004107A7">
              <w:rPr>
                <w:rFonts w:ascii="Amalia" w:hAnsi="Amalia" w:cs="Tahoma"/>
                <w:color w:val="auto"/>
              </w:rPr>
              <w:t>mToken</w:t>
            </w:r>
            <w:proofErr w:type="spellEnd"/>
            <w:r w:rsidRPr="004107A7">
              <w:rPr>
                <w:rFonts w:ascii="Amalia" w:hAnsi="Amalia" w:cs="Tahoma"/>
                <w:color w:val="auto"/>
              </w:rPr>
              <w:t xml:space="preserve">, </w:t>
            </w:r>
            <w:proofErr w:type="spellStart"/>
            <w:r w:rsidRPr="004107A7">
              <w:rPr>
                <w:rFonts w:ascii="Amalia" w:hAnsi="Amalia" w:cs="Tahoma"/>
                <w:color w:val="auto"/>
              </w:rPr>
              <w:t>Čitač</w:t>
            </w:r>
            <w:proofErr w:type="spellEnd"/>
            <w:r w:rsidRPr="004107A7">
              <w:rPr>
                <w:rFonts w:ascii="Amalia" w:hAnsi="Amalia" w:cs="Tahoma"/>
                <w:color w:val="auto"/>
              </w:rPr>
              <w:t xml:space="preserve"> </w:t>
            </w:r>
            <w:proofErr w:type="spellStart"/>
            <w:r w:rsidRPr="004107A7">
              <w:rPr>
                <w:rFonts w:ascii="Amalia" w:hAnsi="Amalia" w:cs="Tahoma"/>
                <w:color w:val="auto"/>
              </w:rPr>
              <w:t>kartice</w:t>
            </w:r>
            <w:proofErr w:type="spellEnd"/>
            <w:r w:rsidRPr="004107A7">
              <w:rPr>
                <w:rFonts w:ascii="Amalia" w:hAnsi="Amalia" w:cs="Tahoma"/>
                <w:color w:val="auto"/>
              </w:rPr>
              <w:t xml:space="preserve"> koji se </w:t>
            </w:r>
            <w:proofErr w:type="spellStart"/>
            <w:r w:rsidRPr="004107A7">
              <w:rPr>
                <w:rFonts w:ascii="Amalia" w:hAnsi="Amalia" w:cs="Tahoma"/>
                <w:color w:val="auto"/>
              </w:rPr>
              <w:t>koristi</w:t>
            </w:r>
            <w:proofErr w:type="spellEnd"/>
            <w:r w:rsidRPr="004107A7">
              <w:rPr>
                <w:rFonts w:ascii="Amalia" w:hAnsi="Amalia" w:cs="Tahoma"/>
                <w:color w:val="auto"/>
              </w:rPr>
              <w:t xml:space="preserve"> </w:t>
            </w:r>
            <w:proofErr w:type="spellStart"/>
            <w:r w:rsidRPr="004107A7">
              <w:rPr>
                <w:rFonts w:ascii="Amalia" w:hAnsi="Amalia" w:cs="Tahoma"/>
                <w:color w:val="auto"/>
              </w:rPr>
              <w:t>uz</w:t>
            </w:r>
            <w:proofErr w:type="spellEnd"/>
            <w:r w:rsidRPr="004107A7">
              <w:rPr>
                <w:rFonts w:ascii="Amalia" w:hAnsi="Amalia" w:cs="Tahoma"/>
                <w:color w:val="auto"/>
              </w:rPr>
              <w:t xml:space="preserve"> </w:t>
            </w:r>
            <w:proofErr w:type="spellStart"/>
            <w:r w:rsidRPr="004107A7">
              <w:rPr>
                <w:rFonts w:ascii="Amalia" w:hAnsi="Amalia" w:cs="Tahoma"/>
                <w:color w:val="auto"/>
              </w:rPr>
              <w:t>Karticu</w:t>
            </w:r>
            <w:proofErr w:type="spellEnd"/>
            <w:r w:rsidRPr="004107A7">
              <w:rPr>
                <w:rFonts w:ascii="Amalia" w:hAnsi="Amalia" w:cs="Tahoma"/>
                <w:color w:val="auto"/>
              </w:rPr>
              <w:t xml:space="preserve">, </w:t>
            </w:r>
            <w:proofErr w:type="spellStart"/>
            <w:r w:rsidRPr="004107A7">
              <w:rPr>
                <w:rFonts w:ascii="Amalia" w:hAnsi="Amalia" w:cs="Tahoma"/>
                <w:color w:val="auto"/>
              </w:rPr>
              <w:t>ili</w:t>
            </w:r>
            <w:proofErr w:type="spellEnd"/>
            <w:r w:rsidRPr="004107A7">
              <w:rPr>
                <w:rFonts w:ascii="Amalia" w:hAnsi="Amalia" w:cs="Tahoma"/>
                <w:color w:val="auto"/>
              </w:rPr>
              <w:t xml:space="preserve"> koji </w:t>
            </w:r>
            <w:proofErr w:type="spellStart"/>
            <w:r w:rsidRPr="004107A7">
              <w:rPr>
                <w:rFonts w:ascii="Amalia" w:hAnsi="Amalia" w:cs="Tahoma"/>
                <w:color w:val="auto"/>
              </w:rPr>
              <w:t>drugi</w:t>
            </w:r>
            <w:proofErr w:type="spellEnd"/>
            <w:r w:rsidRPr="004107A7">
              <w:rPr>
                <w:rFonts w:ascii="Amalia" w:hAnsi="Amalia" w:cs="Tahoma"/>
                <w:color w:val="auto"/>
              </w:rPr>
              <w:t xml:space="preserve"> </w:t>
            </w:r>
            <w:proofErr w:type="spellStart"/>
            <w:r w:rsidRPr="004107A7">
              <w:rPr>
                <w:rFonts w:ascii="Amalia" w:hAnsi="Amalia" w:cs="Tahoma"/>
                <w:color w:val="auto"/>
              </w:rPr>
              <w:t>Uređaj</w:t>
            </w:r>
            <w:proofErr w:type="spellEnd"/>
            <w:r w:rsidRPr="004107A7">
              <w:rPr>
                <w:rFonts w:ascii="Amalia" w:hAnsi="Amalia" w:cs="Tahoma"/>
                <w:color w:val="auto"/>
              </w:rPr>
              <w:t xml:space="preserve"> </w:t>
            </w:r>
            <w:proofErr w:type="spellStart"/>
            <w:r w:rsidRPr="004107A7">
              <w:rPr>
                <w:rFonts w:ascii="Amalia" w:hAnsi="Amalia" w:cs="Tahoma"/>
                <w:color w:val="auto"/>
              </w:rPr>
              <w:t>kojega</w:t>
            </w:r>
            <w:proofErr w:type="spellEnd"/>
            <w:r w:rsidRPr="004107A7">
              <w:rPr>
                <w:rFonts w:ascii="Amalia" w:hAnsi="Amalia" w:cs="Tahoma"/>
                <w:color w:val="auto"/>
              </w:rPr>
              <w:t xml:space="preserve"> Banka </w:t>
            </w:r>
            <w:proofErr w:type="spellStart"/>
            <w:r w:rsidRPr="004107A7">
              <w:rPr>
                <w:rFonts w:ascii="Amalia" w:hAnsi="Amalia" w:cs="Tahoma"/>
                <w:color w:val="auto"/>
              </w:rPr>
              <w:t>uruči</w:t>
            </w:r>
            <w:proofErr w:type="spellEnd"/>
            <w:r w:rsidRPr="004107A7">
              <w:rPr>
                <w:rFonts w:ascii="Amalia" w:hAnsi="Amalia" w:cs="Tahoma"/>
                <w:color w:val="auto"/>
              </w:rPr>
              <w:t xml:space="preserve">, </w:t>
            </w:r>
            <w:proofErr w:type="spellStart"/>
            <w:r w:rsidRPr="004107A7">
              <w:rPr>
                <w:rFonts w:ascii="Amalia" w:hAnsi="Amalia" w:cs="Tahoma"/>
                <w:color w:val="auto"/>
              </w:rPr>
              <w:t>odnosno</w:t>
            </w:r>
            <w:proofErr w:type="spellEnd"/>
            <w:r w:rsidRPr="004107A7">
              <w:rPr>
                <w:rFonts w:ascii="Amalia" w:hAnsi="Amalia" w:cs="Tahoma"/>
                <w:color w:val="auto"/>
              </w:rPr>
              <w:t xml:space="preserve"> </w:t>
            </w:r>
            <w:proofErr w:type="spellStart"/>
            <w:r w:rsidRPr="004107A7">
              <w:rPr>
                <w:rFonts w:ascii="Amalia" w:hAnsi="Amalia" w:cs="Tahoma"/>
                <w:color w:val="auto"/>
              </w:rPr>
              <w:t>ugovori</w:t>
            </w:r>
            <w:proofErr w:type="spellEnd"/>
            <w:r w:rsidRPr="004107A7">
              <w:rPr>
                <w:rFonts w:ascii="Amalia" w:hAnsi="Amalia" w:cs="Tahoma"/>
                <w:color w:val="auto"/>
              </w:rPr>
              <w:t xml:space="preserve"> </w:t>
            </w:r>
            <w:proofErr w:type="spellStart"/>
            <w:r w:rsidRPr="004107A7">
              <w:rPr>
                <w:rFonts w:ascii="Amalia" w:hAnsi="Amalia" w:cs="Tahoma"/>
                <w:color w:val="auto"/>
              </w:rPr>
              <w:t>sa</w:t>
            </w:r>
            <w:proofErr w:type="spellEnd"/>
            <w:r w:rsidRPr="004107A7">
              <w:rPr>
                <w:rFonts w:ascii="Amalia" w:hAnsi="Amalia" w:cs="Tahoma"/>
                <w:color w:val="auto"/>
              </w:rPr>
              <w:t xml:space="preserve"> </w:t>
            </w:r>
            <w:proofErr w:type="spellStart"/>
            <w:r w:rsidRPr="004107A7">
              <w:rPr>
                <w:rFonts w:ascii="Amalia" w:hAnsi="Amalia" w:cs="Tahoma"/>
                <w:color w:val="auto"/>
              </w:rPr>
              <w:t>Klijentom</w:t>
            </w:r>
            <w:proofErr w:type="spellEnd"/>
            <w:r w:rsidRPr="004107A7">
              <w:rPr>
                <w:rFonts w:ascii="Amalia" w:hAnsi="Amalia" w:cs="Tahoma"/>
                <w:color w:val="auto"/>
              </w:rPr>
              <w:t xml:space="preserve"> u </w:t>
            </w:r>
            <w:proofErr w:type="spellStart"/>
            <w:r w:rsidRPr="004107A7">
              <w:rPr>
                <w:rFonts w:ascii="Amalia" w:hAnsi="Amalia" w:cs="Tahoma"/>
                <w:color w:val="auto"/>
              </w:rPr>
              <w:t>svrhu</w:t>
            </w:r>
            <w:proofErr w:type="spellEnd"/>
            <w:r w:rsidRPr="004107A7">
              <w:rPr>
                <w:rFonts w:ascii="Amalia" w:hAnsi="Amalia" w:cs="Tahoma"/>
                <w:color w:val="auto"/>
              </w:rPr>
              <w:t xml:space="preserve"> </w:t>
            </w:r>
            <w:proofErr w:type="spellStart"/>
            <w:r w:rsidRPr="004107A7">
              <w:rPr>
                <w:rFonts w:ascii="Amalia" w:hAnsi="Amalia" w:cs="Tahoma"/>
                <w:color w:val="auto"/>
              </w:rPr>
              <w:t>pristupanja</w:t>
            </w:r>
            <w:proofErr w:type="spellEnd"/>
            <w:r w:rsidRPr="004107A7">
              <w:rPr>
                <w:rFonts w:ascii="Amalia" w:hAnsi="Amalia" w:cs="Tahoma"/>
                <w:color w:val="auto"/>
              </w:rPr>
              <w:t xml:space="preserve"> </w:t>
            </w:r>
            <w:proofErr w:type="spellStart"/>
            <w:r w:rsidRPr="004107A7">
              <w:rPr>
                <w:rFonts w:ascii="Amalia" w:hAnsi="Amalia" w:cs="Tahoma"/>
                <w:color w:val="auto"/>
              </w:rPr>
              <w:t>ugovorenom</w:t>
            </w:r>
            <w:proofErr w:type="spellEnd"/>
            <w:r w:rsidRPr="004107A7">
              <w:rPr>
                <w:rFonts w:ascii="Amalia" w:hAnsi="Amalia" w:cs="Tahoma"/>
                <w:color w:val="auto"/>
              </w:rPr>
              <w:t xml:space="preserve"> RBA DIREKT </w:t>
            </w:r>
            <w:proofErr w:type="spellStart"/>
            <w:r w:rsidRPr="004107A7">
              <w:rPr>
                <w:rFonts w:ascii="Amalia" w:hAnsi="Amalia" w:cs="Tahoma"/>
                <w:color w:val="auto"/>
              </w:rPr>
              <w:t>servisu</w:t>
            </w:r>
            <w:proofErr w:type="spellEnd"/>
            <w:r w:rsidRPr="004107A7">
              <w:rPr>
                <w:rFonts w:ascii="Amalia" w:hAnsi="Amalia" w:cs="Tahoma"/>
                <w:color w:val="auto"/>
              </w:rPr>
              <w:t xml:space="preserve">, a koji se </w:t>
            </w:r>
            <w:proofErr w:type="spellStart"/>
            <w:r w:rsidRPr="004107A7">
              <w:rPr>
                <w:rFonts w:ascii="Amalia" w:hAnsi="Amalia" w:cs="Tahoma"/>
                <w:color w:val="auto"/>
              </w:rPr>
              <w:t>koristi</w:t>
            </w:r>
            <w:proofErr w:type="spellEnd"/>
            <w:r w:rsidRPr="004107A7">
              <w:rPr>
                <w:rFonts w:ascii="Amalia" w:hAnsi="Amalia" w:cs="Tahoma"/>
                <w:color w:val="auto"/>
              </w:rPr>
              <w:t xml:space="preserve"> za </w:t>
            </w:r>
            <w:proofErr w:type="spellStart"/>
            <w:r w:rsidRPr="004107A7">
              <w:rPr>
                <w:rFonts w:ascii="Amalia" w:hAnsi="Amalia" w:cs="Tahoma"/>
                <w:color w:val="auto"/>
              </w:rPr>
              <w:t>identifikaciju</w:t>
            </w:r>
            <w:proofErr w:type="spellEnd"/>
            <w:r w:rsidRPr="004107A7">
              <w:rPr>
                <w:rFonts w:ascii="Amalia" w:hAnsi="Amalia" w:cs="Tahoma"/>
                <w:color w:val="auto"/>
              </w:rPr>
              <w:t xml:space="preserve"> </w:t>
            </w:r>
            <w:proofErr w:type="spellStart"/>
            <w:r w:rsidRPr="004107A7">
              <w:rPr>
                <w:rFonts w:ascii="Amalia" w:hAnsi="Amalia" w:cs="Tahoma"/>
                <w:color w:val="auto"/>
              </w:rPr>
              <w:t>Klijenta</w:t>
            </w:r>
            <w:proofErr w:type="spellEnd"/>
            <w:r w:rsidRPr="004107A7">
              <w:rPr>
                <w:rFonts w:ascii="Amalia" w:hAnsi="Amalia" w:cs="Tahoma"/>
                <w:color w:val="auto"/>
              </w:rPr>
              <w:t xml:space="preserve">. </w:t>
            </w:r>
            <w:proofErr w:type="spellStart"/>
            <w:r w:rsidRPr="004107A7">
              <w:rPr>
                <w:rFonts w:ascii="Amalia" w:hAnsi="Amalia" w:cs="Tahoma"/>
                <w:color w:val="auto"/>
              </w:rPr>
              <w:t>Uređaj</w:t>
            </w:r>
            <w:proofErr w:type="spellEnd"/>
            <w:r w:rsidRPr="004107A7">
              <w:rPr>
                <w:rFonts w:ascii="Amalia" w:hAnsi="Amalia" w:cs="Tahoma"/>
                <w:color w:val="auto"/>
              </w:rPr>
              <w:t xml:space="preserve"> je </w:t>
            </w:r>
            <w:proofErr w:type="spellStart"/>
            <w:r w:rsidRPr="004107A7">
              <w:rPr>
                <w:rFonts w:ascii="Amalia" w:hAnsi="Amalia" w:cs="Tahoma"/>
                <w:color w:val="auto"/>
              </w:rPr>
              <w:t>platni</w:t>
            </w:r>
            <w:proofErr w:type="spellEnd"/>
            <w:r w:rsidRPr="004107A7">
              <w:rPr>
                <w:rFonts w:ascii="Amalia" w:hAnsi="Amalia" w:cs="Tahoma"/>
                <w:color w:val="auto"/>
              </w:rPr>
              <w:t xml:space="preserve"> instrument u </w:t>
            </w:r>
            <w:proofErr w:type="spellStart"/>
            <w:r w:rsidRPr="004107A7">
              <w:rPr>
                <w:rFonts w:ascii="Amalia" w:hAnsi="Amalia" w:cs="Tahoma"/>
                <w:color w:val="auto"/>
              </w:rPr>
              <w:t>vlasništvu</w:t>
            </w:r>
            <w:proofErr w:type="spellEnd"/>
            <w:r w:rsidRPr="004107A7">
              <w:rPr>
                <w:rFonts w:ascii="Amalia" w:hAnsi="Amalia" w:cs="Tahoma"/>
                <w:color w:val="auto"/>
              </w:rPr>
              <w:t xml:space="preserve"> </w:t>
            </w:r>
            <w:proofErr w:type="spellStart"/>
            <w:r w:rsidRPr="004107A7">
              <w:rPr>
                <w:rFonts w:ascii="Amalia" w:hAnsi="Amalia" w:cs="Tahoma"/>
                <w:color w:val="auto"/>
              </w:rPr>
              <w:t>Banke</w:t>
            </w:r>
            <w:proofErr w:type="spellEnd"/>
            <w:r w:rsidRPr="004107A7">
              <w:rPr>
                <w:rFonts w:ascii="Amalia" w:hAnsi="Amalia" w:cs="Tahoma"/>
                <w:color w:val="auto"/>
              </w:rPr>
              <w:t xml:space="preserve">. </w:t>
            </w:r>
            <w:proofErr w:type="spellStart"/>
            <w:r w:rsidRPr="004107A7">
              <w:rPr>
                <w:rFonts w:ascii="Amalia" w:hAnsi="Amalia" w:cs="Tahoma"/>
                <w:color w:val="auto"/>
              </w:rPr>
              <w:t>Osobe</w:t>
            </w:r>
            <w:proofErr w:type="spellEnd"/>
            <w:r w:rsidRPr="004107A7">
              <w:rPr>
                <w:rFonts w:ascii="Amalia" w:hAnsi="Amalia" w:cs="Tahoma"/>
                <w:color w:val="auto"/>
              </w:rPr>
              <w:t xml:space="preserve"> </w:t>
            </w:r>
            <w:proofErr w:type="spellStart"/>
            <w:r w:rsidRPr="004107A7">
              <w:rPr>
                <w:rFonts w:ascii="Amalia" w:hAnsi="Amalia" w:cs="Tahoma"/>
                <w:color w:val="auto"/>
              </w:rPr>
              <w:t>kojima</w:t>
            </w:r>
            <w:proofErr w:type="spellEnd"/>
            <w:r w:rsidRPr="004107A7">
              <w:rPr>
                <w:rFonts w:ascii="Amalia" w:hAnsi="Amalia" w:cs="Tahoma"/>
                <w:color w:val="auto"/>
              </w:rPr>
              <w:t xml:space="preserve"> je </w:t>
            </w:r>
            <w:proofErr w:type="spellStart"/>
            <w:r w:rsidRPr="004107A7">
              <w:rPr>
                <w:rFonts w:ascii="Amalia" w:hAnsi="Amalia" w:cs="Tahoma"/>
                <w:color w:val="auto"/>
              </w:rPr>
              <w:t>temeljem</w:t>
            </w:r>
            <w:proofErr w:type="spellEnd"/>
            <w:r w:rsidRPr="004107A7">
              <w:rPr>
                <w:rFonts w:ascii="Amalia" w:hAnsi="Amalia" w:cs="Tahoma"/>
                <w:color w:val="auto"/>
              </w:rPr>
              <w:t xml:space="preserve"> </w:t>
            </w:r>
            <w:proofErr w:type="spellStart"/>
            <w:r w:rsidRPr="004107A7">
              <w:rPr>
                <w:rFonts w:ascii="Amalia" w:hAnsi="Amalia" w:cs="Tahoma"/>
                <w:color w:val="auto"/>
              </w:rPr>
              <w:t>sklopljenog</w:t>
            </w:r>
            <w:proofErr w:type="spellEnd"/>
            <w:r w:rsidRPr="004107A7">
              <w:rPr>
                <w:rFonts w:ascii="Amalia" w:hAnsi="Amalia" w:cs="Tahoma"/>
                <w:color w:val="auto"/>
              </w:rPr>
              <w:t xml:space="preserve"> </w:t>
            </w:r>
            <w:proofErr w:type="spellStart"/>
            <w:r w:rsidRPr="004107A7">
              <w:rPr>
                <w:rFonts w:ascii="Amalia" w:hAnsi="Amalia" w:cs="Tahoma"/>
                <w:color w:val="auto"/>
              </w:rPr>
              <w:t>Ugovora</w:t>
            </w:r>
            <w:proofErr w:type="spellEnd"/>
            <w:r w:rsidRPr="004107A7">
              <w:rPr>
                <w:rFonts w:ascii="Amalia" w:hAnsi="Amalia" w:cs="Tahoma"/>
                <w:color w:val="auto"/>
              </w:rPr>
              <w:t xml:space="preserve"> o </w:t>
            </w:r>
            <w:proofErr w:type="spellStart"/>
            <w:r w:rsidRPr="004107A7">
              <w:rPr>
                <w:rFonts w:ascii="Amalia" w:hAnsi="Amalia" w:cs="Tahoma"/>
                <w:color w:val="auto"/>
              </w:rPr>
              <w:t>korištenju</w:t>
            </w:r>
            <w:proofErr w:type="spellEnd"/>
            <w:r w:rsidRPr="004107A7">
              <w:rPr>
                <w:rFonts w:ascii="Amalia" w:hAnsi="Amalia" w:cs="Tahoma"/>
                <w:color w:val="auto"/>
              </w:rPr>
              <w:t xml:space="preserve"> RBA DIREKT servisa za </w:t>
            </w:r>
            <w:proofErr w:type="spellStart"/>
            <w:r w:rsidRPr="004107A7">
              <w:rPr>
                <w:rFonts w:ascii="Amalia" w:hAnsi="Amalia" w:cs="Tahoma"/>
                <w:color w:val="auto"/>
              </w:rPr>
              <w:t>poslovne</w:t>
            </w:r>
            <w:proofErr w:type="spellEnd"/>
            <w:r w:rsidRPr="004107A7">
              <w:rPr>
                <w:rFonts w:ascii="Amalia" w:hAnsi="Amalia" w:cs="Tahoma"/>
                <w:color w:val="auto"/>
              </w:rPr>
              <w:t xml:space="preserve"> </w:t>
            </w:r>
            <w:proofErr w:type="spellStart"/>
            <w:r w:rsidRPr="004107A7">
              <w:rPr>
                <w:rFonts w:ascii="Amalia" w:hAnsi="Amalia" w:cs="Tahoma"/>
                <w:color w:val="auto"/>
              </w:rPr>
              <w:t>subjekte</w:t>
            </w:r>
            <w:proofErr w:type="spellEnd"/>
            <w:r w:rsidRPr="004107A7">
              <w:rPr>
                <w:rFonts w:ascii="Amalia" w:hAnsi="Amalia" w:cs="Tahoma"/>
                <w:color w:val="auto"/>
              </w:rPr>
              <w:t xml:space="preserve"> </w:t>
            </w:r>
            <w:proofErr w:type="spellStart"/>
            <w:r w:rsidRPr="004107A7">
              <w:rPr>
                <w:rFonts w:ascii="Amalia" w:hAnsi="Amalia" w:cs="Tahoma"/>
                <w:color w:val="auto"/>
              </w:rPr>
              <w:t>uručen</w:t>
            </w:r>
            <w:proofErr w:type="spellEnd"/>
            <w:r w:rsidRPr="004107A7">
              <w:rPr>
                <w:rFonts w:ascii="Amalia" w:hAnsi="Amalia" w:cs="Tahoma"/>
                <w:color w:val="auto"/>
              </w:rPr>
              <w:t xml:space="preserve"> USB/</w:t>
            </w:r>
            <w:proofErr w:type="spellStart"/>
            <w:r w:rsidRPr="004107A7">
              <w:rPr>
                <w:rFonts w:ascii="Amalia" w:hAnsi="Amalia" w:cs="Tahoma"/>
                <w:color w:val="auto"/>
              </w:rPr>
              <w:t>SmartCard</w:t>
            </w:r>
            <w:proofErr w:type="spellEnd"/>
            <w:r w:rsidRPr="004107A7">
              <w:rPr>
                <w:rFonts w:ascii="Amalia" w:hAnsi="Amalia" w:cs="Tahoma"/>
                <w:color w:val="auto"/>
              </w:rPr>
              <w:t xml:space="preserve"> s FINA-</w:t>
            </w:r>
            <w:proofErr w:type="spellStart"/>
            <w:r w:rsidRPr="004107A7">
              <w:rPr>
                <w:rFonts w:ascii="Amalia" w:hAnsi="Amalia" w:cs="Tahoma"/>
                <w:color w:val="auto"/>
              </w:rPr>
              <w:t>inim</w:t>
            </w:r>
            <w:proofErr w:type="spellEnd"/>
            <w:r w:rsidRPr="004107A7">
              <w:rPr>
                <w:rFonts w:ascii="Amalia" w:hAnsi="Amalia" w:cs="Tahoma"/>
                <w:color w:val="auto"/>
              </w:rPr>
              <w:t xml:space="preserve"> </w:t>
            </w:r>
            <w:proofErr w:type="spellStart"/>
            <w:r w:rsidRPr="004107A7">
              <w:rPr>
                <w:rFonts w:ascii="Amalia" w:hAnsi="Amalia" w:cs="Tahoma"/>
                <w:color w:val="auto"/>
              </w:rPr>
              <w:t>Certifikatom</w:t>
            </w:r>
            <w:proofErr w:type="spellEnd"/>
            <w:r w:rsidRPr="004107A7">
              <w:rPr>
                <w:rFonts w:ascii="Amalia" w:hAnsi="Amalia" w:cs="Tahoma"/>
                <w:color w:val="auto"/>
              </w:rPr>
              <w:t xml:space="preserve"> </w:t>
            </w:r>
            <w:proofErr w:type="spellStart"/>
            <w:r w:rsidRPr="004107A7">
              <w:rPr>
                <w:rFonts w:ascii="Amalia" w:hAnsi="Amalia" w:cs="Tahoma"/>
                <w:color w:val="auto"/>
              </w:rPr>
              <w:t>mogu</w:t>
            </w:r>
            <w:proofErr w:type="spellEnd"/>
            <w:r w:rsidRPr="004107A7">
              <w:rPr>
                <w:rFonts w:ascii="Amalia" w:hAnsi="Amalia" w:cs="Tahoma"/>
                <w:color w:val="auto"/>
              </w:rPr>
              <w:t xml:space="preserve">, </w:t>
            </w:r>
            <w:proofErr w:type="spellStart"/>
            <w:r w:rsidRPr="004107A7">
              <w:rPr>
                <w:rFonts w:ascii="Amalia" w:hAnsi="Amalia" w:cs="Tahoma"/>
                <w:color w:val="auto"/>
              </w:rPr>
              <w:t>sukladno</w:t>
            </w:r>
            <w:proofErr w:type="spellEnd"/>
            <w:r w:rsidRPr="004107A7">
              <w:rPr>
                <w:rFonts w:ascii="Amalia" w:hAnsi="Amalia" w:cs="Tahoma"/>
                <w:color w:val="auto"/>
              </w:rPr>
              <w:t xml:space="preserve"> </w:t>
            </w:r>
            <w:proofErr w:type="spellStart"/>
            <w:r w:rsidRPr="004107A7">
              <w:rPr>
                <w:rFonts w:ascii="Amalia" w:hAnsi="Amalia" w:cs="Tahoma"/>
                <w:color w:val="auto"/>
              </w:rPr>
              <w:t>odredbama</w:t>
            </w:r>
            <w:proofErr w:type="spellEnd"/>
            <w:r w:rsidRPr="004107A7">
              <w:rPr>
                <w:rFonts w:ascii="Amalia" w:hAnsi="Amalia" w:cs="Tahoma"/>
                <w:color w:val="auto"/>
              </w:rPr>
              <w:t xml:space="preserve"> </w:t>
            </w:r>
            <w:proofErr w:type="spellStart"/>
            <w:r w:rsidRPr="004107A7">
              <w:rPr>
                <w:rFonts w:ascii="Amalia" w:hAnsi="Amalia" w:cs="Tahoma"/>
                <w:color w:val="auto"/>
              </w:rPr>
              <w:t>tog</w:t>
            </w:r>
            <w:proofErr w:type="spellEnd"/>
            <w:r w:rsidRPr="004107A7">
              <w:rPr>
                <w:rFonts w:ascii="Amalia" w:hAnsi="Amalia" w:cs="Tahoma"/>
                <w:color w:val="auto"/>
              </w:rPr>
              <w:t xml:space="preserve"> </w:t>
            </w:r>
            <w:proofErr w:type="spellStart"/>
            <w:r w:rsidRPr="004107A7">
              <w:rPr>
                <w:rFonts w:ascii="Amalia" w:hAnsi="Amalia" w:cs="Tahoma"/>
                <w:color w:val="auto"/>
              </w:rPr>
              <w:t>Ugovora</w:t>
            </w:r>
            <w:proofErr w:type="spellEnd"/>
            <w:r w:rsidRPr="004107A7">
              <w:rPr>
                <w:rFonts w:ascii="Amalia" w:hAnsi="Amalia" w:cs="Tahoma"/>
                <w:color w:val="auto"/>
              </w:rPr>
              <w:t xml:space="preserve">, </w:t>
            </w:r>
            <w:proofErr w:type="spellStart"/>
            <w:r w:rsidRPr="004107A7">
              <w:rPr>
                <w:rFonts w:ascii="Amalia" w:hAnsi="Amalia" w:cs="Tahoma"/>
                <w:color w:val="auto"/>
              </w:rPr>
              <w:t>koristiti</w:t>
            </w:r>
            <w:proofErr w:type="spellEnd"/>
            <w:r w:rsidRPr="004107A7">
              <w:rPr>
                <w:rFonts w:ascii="Amalia" w:hAnsi="Amalia" w:cs="Tahoma"/>
                <w:color w:val="auto"/>
              </w:rPr>
              <w:t xml:space="preserve"> taj </w:t>
            </w:r>
            <w:proofErr w:type="spellStart"/>
            <w:r w:rsidRPr="004107A7">
              <w:rPr>
                <w:rFonts w:ascii="Amalia" w:hAnsi="Amalia" w:cs="Tahoma"/>
                <w:color w:val="auto"/>
              </w:rPr>
              <w:t>uređaj</w:t>
            </w:r>
            <w:proofErr w:type="spellEnd"/>
            <w:r w:rsidRPr="004107A7">
              <w:rPr>
                <w:rFonts w:ascii="Amalia" w:hAnsi="Amalia" w:cs="Tahoma"/>
                <w:color w:val="auto"/>
              </w:rPr>
              <w:t xml:space="preserve"> i za </w:t>
            </w:r>
            <w:proofErr w:type="spellStart"/>
            <w:r w:rsidRPr="004107A7">
              <w:rPr>
                <w:rFonts w:ascii="Amalia" w:hAnsi="Amalia" w:cs="Tahoma"/>
                <w:color w:val="auto"/>
              </w:rPr>
              <w:t>pristup</w:t>
            </w:r>
            <w:proofErr w:type="spellEnd"/>
            <w:r w:rsidRPr="004107A7">
              <w:rPr>
                <w:rFonts w:ascii="Amalia" w:hAnsi="Amalia" w:cs="Tahoma"/>
                <w:color w:val="auto"/>
              </w:rPr>
              <w:t xml:space="preserve"> RBA DIREKT </w:t>
            </w:r>
            <w:proofErr w:type="spellStart"/>
            <w:r w:rsidRPr="004107A7">
              <w:rPr>
                <w:rFonts w:ascii="Amalia" w:hAnsi="Amalia" w:cs="Tahoma"/>
                <w:color w:val="auto"/>
              </w:rPr>
              <w:t>servisu</w:t>
            </w:r>
            <w:proofErr w:type="spellEnd"/>
            <w:r w:rsidRPr="004107A7">
              <w:rPr>
                <w:rFonts w:ascii="Amalia" w:hAnsi="Amalia" w:cs="Tahoma"/>
                <w:color w:val="auto"/>
              </w:rPr>
              <w:t xml:space="preserve"> za </w:t>
            </w:r>
            <w:proofErr w:type="spellStart"/>
            <w:r w:rsidRPr="004107A7">
              <w:rPr>
                <w:rFonts w:ascii="Amalia" w:hAnsi="Amalia" w:cs="Tahoma"/>
                <w:color w:val="auto"/>
              </w:rPr>
              <w:t>fizičke</w:t>
            </w:r>
            <w:proofErr w:type="spellEnd"/>
            <w:r w:rsidRPr="004107A7">
              <w:rPr>
                <w:rFonts w:ascii="Amalia" w:hAnsi="Amalia" w:cs="Tahoma"/>
                <w:color w:val="auto"/>
              </w:rPr>
              <w:t xml:space="preserve"> </w:t>
            </w:r>
            <w:proofErr w:type="spellStart"/>
            <w:r w:rsidRPr="004107A7">
              <w:rPr>
                <w:rFonts w:ascii="Amalia" w:hAnsi="Amalia" w:cs="Tahoma"/>
                <w:color w:val="auto"/>
              </w:rPr>
              <w:t>osobe</w:t>
            </w:r>
            <w:proofErr w:type="spellEnd"/>
            <w:r w:rsidRPr="004107A7">
              <w:rPr>
                <w:rFonts w:ascii="Amalia" w:hAnsi="Amalia" w:cs="Tahoma"/>
                <w:color w:val="auto"/>
              </w:rPr>
              <w:t>.</w:t>
            </w:r>
          </w:p>
        </w:tc>
      </w:tr>
      <w:tr w:rsidR="004107A7" w:rsidRPr="004107A7" w14:paraId="2CBF5280" w14:textId="77777777" w:rsidTr="00933973">
        <w:tblPrEx>
          <w:tblLook w:val="0000" w:firstRow="0" w:lastRow="0" w:firstColumn="0" w:lastColumn="0" w:noHBand="0" w:noVBand="0"/>
        </w:tblPrEx>
        <w:tc>
          <w:tcPr>
            <w:tcW w:w="1951" w:type="dxa"/>
            <w:shd w:val="clear" w:color="auto" w:fill="FFFF00"/>
          </w:tcPr>
          <w:p w14:paraId="06E733E7" w14:textId="77777777" w:rsidR="00AD534F" w:rsidRPr="004107A7" w:rsidRDefault="00AD534F" w:rsidP="00933973">
            <w:pPr>
              <w:pStyle w:val="BodyText"/>
              <w:tabs>
                <w:tab w:val="left" w:pos="0"/>
              </w:tabs>
              <w:spacing w:line="240" w:lineRule="auto"/>
              <w:jc w:val="both"/>
              <w:rPr>
                <w:rFonts w:ascii="Amalia" w:hAnsi="Amalia" w:cs="Tahoma"/>
                <w:color w:val="auto"/>
              </w:rPr>
            </w:pPr>
            <w:r w:rsidRPr="004107A7">
              <w:rPr>
                <w:rFonts w:ascii="Amalia" w:hAnsi="Amalia" w:cs="Tahoma"/>
                <w:color w:val="auto"/>
              </w:rPr>
              <w:t>Token</w:t>
            </w:r>
          </w:p>
        </w:tc>
        <w:tc>
          <w:tcPr>
            <w:tcW w:w="8469" w:type="dxa"/>
            <w:shd w:val="clear" w:color="auto" w:fill="auto"/>
          </w:tcPr>
          <w:p w14:paraId="6EBEE760" w14:textId="77777777" w:rsidR="00F67C28" w:rsidRPr="004107A7" w:rsidRDefault="00AD534F"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Fizički</w:t>
            </w:r>
            <w:proofErr w:type="spellEnd"/>
            <w:r w:rsidRPr="004107A7">
              <w:rPr>
                <w:rFonts w:ascii="Amalia" w:hAnsi="Amalia" w:cs="Tahoma"/>
                <w:color w:val="auto"/>
              </w:rPr>
              <w:t xml:space="preserve"> </w:t>
            </w:r>
            <w:proofErr w:type="spellStart"/>
            <w:r w:rsidRPr="004107A7">
              <w:rPr>
                <w:rFonts w:ascii="Amalia" w:hAnsi="Amalia" w:cs="Tahoma"/>
                <w:color w:val="auto"/>
              </w:rPr>
              <w:t>autentikacijski</w:t>
            </w:r>
            <w:proofErr w:type="spellEnd"/>
            <w:r w:rsidRPr="004107A7">
              <w:rPr>
                <w:rFonts w:ascii="Amalia" w:hAnsi="Amalia" w:cs="Tahoma"/>
                <w:color w:val="auto"/>
              </w:rPr>
              <w:t xml:space="preserve"> </w:t>
            </w:r>
            <w:proofErr w:type="spellStart"/>
            <w:r w:rsidRPr="004107A7">
              <w:rPr>
                <w:rFonts w:ascii="Amalia" w:hAnsi="Amalia" w:cs="Tahoma"/>
                <w:color w:val="auto"/>
              </w:rPr>
              <w:t>uređaj</w:t>
            </w:r>
            <w:proofErr w:type="spellEnd"/>
            <w:r w:rsidRPr="004107A7">
              <w:rPr>
                <w:rFonts w:ascii="Amalia" w:hAnsi="Amalia" w:cs="Tahoma"/>
                <w:color w:val="auto"/>
              </w:rPr>
              <w:t xml:space="preserve"> koji se </w:t>
            </w:r>
            <w:proofErr w:type="spellStart"/>
            <w:r w:rsidRPr="004107A7">
              <w:rPr>
                <w:rFonts w:ascii="Amalia" w:hAnsi="Amalia" w:cs="Tahoma"/>
                <w:color w:val="auto"/>
              </w:rPr>
              <w:t>koristi</w:t>
            </w:r>
            <w:proofErr w:type="spellEnd"/>
            <w:r w:rsidRPr="004107A7">
              <w:rPr>
                <w:rFonts w:ascii="Amalia" w:hAnsi="Amalia" w:cs="Tahoma"/>
                <w:color w:val="auto"/>
              </w:rPr>
              <w:t xml:space="preserve"> za </w:t>
            </w:r>
            <w:proofErr w:type="spellStart"/>
            <w:r w:rsidRPr="004107A7">
              <w:rPr>
                <w:rFonts w:ascii="Amalia" w:hAnsi="Amalia" w:cs="Tahoma"/>
                <w:color w:val="auto"/>
              </w:rPr>
              <w:t>provjeru</w:t>
            </w:r>
            <w:proofErr w:type="spellEnd"/>
            <w:r w:rsidRPr="004107A7">
              <w:rPr>
                <w:rFonts w:ascii="Amalia" w:hAnsi="Amalia" w:cs="Tahoma"/>
                <w:color w:val="auto"/>
              </w:rPr>
              <w:t xml:space="preserve"> </w:t>
            </w:r>
            <w:proofErr w:type="spellStart"/>
            <w:r w:rsidRPr="004107A7">
              <w:rPr>
                <w:rFonts w:ascii="Amalia" w:hAnsi="Amalia" w:cs="Tahoma"/>
                <w:color w:val="auto"/>
              </w:rPr>
              <w:t>identiteta</w:t>
            </w:r>
            <w:proofErr w:type="spellEnd"/>
            <w:r w:rsidRPr="004107A7">
              <w:rPr>
                <w:rFonts w:ascii="Amalia" w:hAnsi="Amalia" w:cs="Tahoma"/>
                <w:color w:val="auto"/>
              </w:rPr>
              <w:t xml:space="preserve"> </w:t>
            </w:r>
            <w:proofErr w:type="spellStart"/>
            <w:r w:rsidRPr="004107A7">
              <w:rPr>
                <w:rFonts w:ascii="Amalia" w:hAnsi="Amalia" w:cs="Tahoma"/>
                <w:color w:val="auto"/>
              </w:rPr>
              <w:t>klijenta</w:t>
            </w:r>
            <w:proofErr w:type="spellEnd"/>
            <w:r w:rsidRPr="004107A7">
              <w:rPr>
                <w:rFonts w:ascii="Amalia" w:hAnsi="Amalia" w:cs="Tahoma"/>
                <w:color w:val="auto"/>
              </w:rPr>
              <w:t xml:space="preserve">, </w:t>
            </w:r>
            <w:proofErr w:type="spellStart"/>
            <w:r w:rsidRPr="004107A7">
              <w:rPr>
                <w:rFonts w:ascii="Amalia" w:hAnsi="Amalia" w:cs="Tahoma"/>
                <w:color w:val="auto"/>
              </w:rPr>
              <w:t>te</w:t>
            </w:r>
            <w:proofErr w:type="spellEnd"/>
            <w:r w:rsidRPr="004107A7">
              <w:rPr>
                <w:rFonts w:ascii="Amalia" w:hAnsi="Amalia" w:cs="Tahoma"/>
                <w:color w:val="auto"/>
              </w:rPr>
              <w:t xml:space="preserve"> za </w:t>
            </w:r>
            <w:proofErr w:type="spellStart"/>
            <w:r w:rsidRPr="004107A7">
              <w:rPr>
                <w:rFonts w:ascii="Amalia" w:hAnsi="Amalia" w:cs="Tahoma"/>
                <w:color w:val="auto"/>
              </w:rPr>
              <w:t>autorizaciju</w:t>
            </w:r>
            <w:proofErr w:type="spellEnd"/>
            <w:r w:rsidRPr="004107A7">
              <w:rPr>
                <w:rFonts w:ascii="Amalia" w:hAnsi="Amalia" w:cs="Tahoma"/>
                <w:color w:val="auto"/>
              </w:rPr>
              <w:t xml:space="preserve"> </w:t>
            </w:r>
            <w:proofErr w:type="spellStart"/>
            <w:r w:rsidRPr="004107A7">
              <w:rPr>
                <w:rFonts w:ascii="Amalia" w:hAnsi="Amalia" w:cs="Tahoma"/>
                <w:color w:val="auto"/>
              </w:rPr>
              <w:t>pri</w:t>
            </w:r>
            <w:proofErr w:type="spellEnd"/>
            <w:r w:rsidRPr="004107A7">
              <w:rPr>
                <w:rFonts w:ascii="Amalia" w:hAnsi="Amalia" w:cs="Tahoma"/>
                <w:color w:val="auto"/>
              </w:rPr>
              <w:t xml:space="preserve"> </w:t>
            </w:r>
            <w:proofErr w:type="spellStart"/>
            <w:r w:rsidRPr="004107A7">
              <w:rPr>
                <w:rFonts w:ascii="Amalia" w:hAnsi="Amalia" w:cs="Tahoma"/>
                <w:color w:val="auto"/>
              </w:rPr>
              <w:t>izvršenju</w:t>
            </w:r>
            <w:proofErr w:type="spellEnd"/>
            <w:r w:rsidRPr="004107A7">
              <w:rPr>
                <w:rFonts w:ascii="Amalia" w:hAnsi="Amalia" w:cs="Tahoma"/>
                <w:color w:val="auto"/>
              </w:rPr>
              <w:t xml:space="preserve"> </w:t>
            </w:r>
            <w:proofErr w:type="spellStart"/>
            <w:r w:rsidRPr="004107A7">
              <w:rPr>
                <w:rFonts w:ascii="Amalia" w:hAnsi="Amalia" w:cs="Tahoma"/>
                <w:color w:val="auto"/>
              </w:rPr>
              <w:t>transakcija</w:t>
            </w:r>
            <w:proofErr w:type="spellEnd"/>
            <w:r w:rsidRPr="004107A7">
              <w:rPr>
                <w:rFonts w:ascii="Amalia" w:hAnsi="Amalia" w:cs="Tahoma"/>
                <w:color w:val="auto"/>
              </w:rPr>
              <w:t>.</w:t>
            </w:r>
          </w:p>
        </w:tc>
      </w:tr>
      <w:tr w:rsidR="004107A7" w:rsidRPr="004107A7" w14:paraId="1488B1BD" w14:textId="77777777" w:rsidTr="00933973">
        <w:tblPrEx>
          <w:tblLook w:val="0000" w:firstRow="0" w:lastRow="0" w:firstColumn="0" w:lastColumn="0" w:noHBand="0" w:noVBand="0"/>
        </w:tblPrEx>
        <w:tc>
          <w:tcPr>
            <w:tcW w:w="1951" w:type="dxa"/>
            <w:shd w:val="clear" w:color="auto" w:fill="FFFF00"/>
          </w:tcPr>
          <w:p w14:paraId="42CCBF75" w14:textId="77777777" w:rsidR="00AD534F" w:rsidRPr="004107A7" w:rsidRDefault="00AD534F"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lastRenderedPageBreak/>
              <w:t>mToken</w:t>
            </w:r>
            <w:proofErr w:type="spellEnd"/>
          </w:p>
        </w:tc>
        <w:tc>
          <w:tcPr>
            <w:tcW w:w="8469" w:type="dxa"/>
            <w:shd w:val="clear" w:color="auto" w:fill="auto"/>
          </w:tcPr>
          <w:p w14:paraId="43D9C5DE" w14:textId="77777777" w:rsidR="00F67C28" w:rsidRPr="004107A7" w:rsidRDefault="00AD534F"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Uređaj</w:t>
            </w:r>
            <w:proofErr w:type="spellEnd"/>
            <w:r w:rsidRPr="004107A7">
              <w:rPr>
                <w:rFonts w:ascii="Amalia" w:hAnsi="Amalia" w:cs="Tahoma"/>
                <w:color w:val="auto"/>
              </w:rPr>
              <w:t xml:space="preserve"> koji </w:t>
            </w:r>
            <w:proofErr w:type="spellStart"/>
            <w:r w:rsidRPr="004107A7">
              <w:rPr>
                <w:rFonts w:ascii="Amalia" w:hAnsi="Amalia" w:cs="Tahoma"/>
                <w:color w:val="auto"/>
              </w:rPr>
              <w:t>čini</w:t>
            </w:r>
            <w:proofErr w:type="spellEnd"/>
            <w:r w:rsidRPr="004107A7">
              <w:rPr>
                <w:rFonts w:ascii="Amalia" w:hAnsi="Amalia" w:cs="Tahoma"/>
                <w:color w:val="auto"/>
              </w:rPr>
              <w:t xml:space="preserve"> </w:t>
            </w:r>
            <w:proofErr w:type="spellStart"/>
            <w:r w:rsidRPr="004107A7">
              <w:rPr>
                <w:rFonts w:ascii="Amalia" w:hAnsi="Amalia" w:cs="Tahoma"/>
                <w:color w:val="auto"/>
              </w:rPr>
              <w:t>mobilni</w:t>
            </w:r>
            <w:proofErr w:type="spellEnd"/>
            <w:r w:rsidRPr="004107A7">
              <w:rPr>
                <w:rFonts w:ascii="Amalia" w:hAnsi="Amalia" w:cs="Tahoma"/>
                <w:color w:val="auto"/>
              </w:rPr>
              <w:t xml:space="preserve"> </w:t>
            </w:r>
            <w:proofErr w:type="spellStart"/>
            <w:r w:rsidRPr="004107A7">
              <w:rPr>
                <w:rFonts w:ascii="Amalia" w:hAnsi="Amalia" w:cs="Tahoma"/>
                <w:color w:val="auto"/>
              </w:rPr>
              <w:t>telefon</w:t>
            </w:r>
            <w:proofErr w:type="spellEnd"/>
            <w:r w:rsidRPr="004107A7">
              <w:rPr>
                <w:rFonts w:ascii="Amalia" w:hAnsi="Amalia" w:cs="Tahoma"/>
                <w:color w:val="auto"/>
              </w:rPr>
              <w:t xml:space="preserve"> </w:t>
            </w:r>
            <w:proofErr w:type="spellStart"/>
            <w:r w:rsidRPr="004107A7">
              <w:rPr>
                <w:rFonts w:ascii="Amalia" w:hAnsi="Amalia" w:cs="Tahoma"/>
                <w:color w:val="auto"/>
              </w:rPr>
              <w:t>Klijenta</w:t>
            </w:r>
            <w:proofErr w:type="spellEnd"/>
            <w:r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 xml:space="preserve"> </w:t>
            </w:r>
            <w:proofErr w:type="spellStart"/>
            <w:r w:rsidRPr="004107A7">
              <w:rPr>
                <w:rFonts w:ascii="Amalia" w:hAnsi="Amalia" w:cs="Tahoma"/>
                <w:color w:val="auto"/>
              </w:rPr>
              <w:t>programska</w:t>
            </w:r>
            <w:proofErr w:type="spellEnd"/>
            <w:r w:rsidRPr="004107A7">
              <w:rPr>
                <w:rFonts w:ascii="Amalia" w:hAnsi="Amalia" w:cs="Tahoma"/>
                <w:color w:val="auto"/>
              </w:rPr>
              <w:t xml:space="preserve"> </w:t>
            </w:r>
            <w:proofErr w:type="spellStart"/>
            <w:r w:rsidRPr="004107A7">
              <w:rPr>
                <w:rFonts w:ascii="Amalia" w:hAnsi="Amalia" w:cs="Tahoma"/>
                <w:color w:val="auto"/>
              </w:rPr>
              <w:t>podrška</w:t>
            </w:r>
            <w:proofErr w:type="spellEnd"/>
            <w:r w:rsidRPr="004107A7">
              <w:rPr>
                <w:rFonts w:ascii="Amalia" w:hAnsi="Amalia" w:cs="Tahoma"/>
                <w:color w:val="auto"/>
              </w:rPr>
              <w:t xml:space="preserve"> (</w:t>
            </w:r>
            <w:proofErr w:type="spellStart"/>
            <w:r w:rsidRPr="004107A7">
              <w:rPr>
                <w:rFonts w:ascii="Amalia" w:hAnsi="Amalia" w:cs="Tahoma"/>
                <w:color w:val="auto"/>
              </w:rPr>
              <w:t>aplikacija</w:t>
            </w:r>
            <w:proofErr w:type="spellEnd"/>
            <w:r w:rsidRPr="004107A7">
              <w:rPr>
                <w:rFonts w:ascii="Amalia" w:hAnsi="Amalia" w:cs="Tahoma"/>
                <w:color w:val="auto"/>
              </w:rPr>
              <w:t xml:space="preserve">) </w:t>
            </w:r>
            <w:proofErr w:type="spellStart"/>
            <w:r w:rsidRPr="004107A7">
              <w:rPr>
                <w:rFonts w:ascii="Amalia" w:hAnsi="Amalia" w:cs="Tahoma"/>
                <w:color w:val="auto"/>
              </w:rPr>
              <w:t>Banke</w:t>
            </w:r>
            <w:proofErr w:type="spellEnd"/>
            <w:r w:rsidRPr="004107A7">
              <w:rPr>
                <w:rFonts w:ascii="Amalia" w:hAnsi="Amalia" w:cs="Tahoma"/>
                <w:color w:val="auto"/>
              </w:rPr>
              <w:t xml:space="preserve"> </w:t>
            </w:r>
            <w:proofErr w:type="spellStart"/>
            <w:r w:rsidRPr="004107A7">
              <w:rPr>
                <w:rFonts w:ascii="Amalia" w:hAnsi="Amalia" w:cs="Tahoma"/>
                <w:color w:val="auto"/>
              </w:rPr>
              <w:t>koja</w:t>
            </w:r>
            <w:proofErr w:type="spellEnd"/>
            <w:r w:rsidRPr="004107A7">
              <w:rPr>
                <w:rFonts w:ascii="Amalia" w:hAnsi="Amalia" w:cs="Tahoma"/>
                <w:color w:val="auto"/>
              </w:rPr>
              <w:t xml:space="preserve"> se </w:t>
            </w:r>
            <w:proofErr w:type="spellStart"/>
            <w:r w:rsidRPr="004107A7">
              <w:rPr>
                <w:rFonts w:ascii="Amalia" w:hAnsi="Amalia" w:cs="Tahoma"/>
                <w:color w:val="auto"/>
              </w:rPr>
              <w:t>instalira</w:t>
            </w:r>
            <w:proofErr w:type="spellEnd"/>
            <w:r w:rsidRPr="004107A7">
              <w:rPr>
                <w:rFonts w:ascii="Amalia" w:hAnsi="Amalia" w:cs="Tahoma"/>
                <w:color w:val="auto"/>
              </w:rPr>
              <w:t xml:space="preserve"> </w:t>
            </w:r>
            <w:proofErr w:type="spellStart"/>
            <w:r w:rsidRPr="004107A7">
              <w:rPr>
                <w:rFonts w:ascii="Amalia" w:hAnsi="Amalia" w:cs="Tahoma"/>
                <w:color w:val="auto"/>
              </w:rPr>
              <w:t>na</w:t>
            </w:r>
            <w:proofErr w:type="spellEnd"/>
            <w:r w:rsidRPr="004107A7">
              <w:rPr>
                <w:rFonts w:ascii="Amalia" w:hAnsi="Amalia" w:cs="Tahoma"/>
                <w:color w:val="auto"/>
              </w:rPr>
              <w:t xml:space="preserve"> </w:t>
            </w:r>
            <w:proofErr w:type="spellStart"/>
            <w:r w:rsidRPr="004107A7">
              <w:rPr>
                <w:rFonts w:ascii="Amalia" w:hAnsi="Amalia" w:cs="Tahoma"/>
                <w:color w:val="auto"/>
              </w:rPr>
              <w:t>mobilni</w:t>
            </w:r>
            <w:proofErr w:type="spellEnd"/>
            <w:r w:rsidRPr="004107A7">
              <w:rPr>
                <w:rFonts w:ascii="Amalia" w:hAnsi="Amalia" w:cs="Tahoma"/>
                <w:color w:val="auto"/>
              </w:rPr>
              <w:t xml:space="preserve"> </w:t>
            </w:r>
            <w:proofErr w:type="spellStart"/>
            <w:r w:rsidRPr="004107A7">
              <w:rPr>
                <w:rFonts w:ascii="Amalia" w:hAnsi="Amalia" w:cs="Tahoma"/>
                <w:color w:val="auto"/>
              </w:rPr>
              <w:t>uređaj</w:t>
            </w:r>
            <w:proofErr w:type="spellEnd"/>
            <w:r w:rsidRPr="004107A7">
              <w:rPr>
                <w:rFonts w:ascii="Amalia" w:hAnsi="Amalia" w:cs="Tahoma"/>
                <w:color w:val="auto"/>
              </w:rPr>
              <w:t xml:space="preserve"> </w:t>
            </w:r>
            <w:proofErr w:type="spellStart"/>
            <w:r w:rsidRPr="004107A7">
              <w:rPr>
                <w:rFonts w:ascii="Amalia" w:hAnsi="Amalia" w:cs="Tahoma"/>
                <w:color w:val="auto"/>
              </w:rPr>
              <w:t>sa</w:t>
            </w:r>
            <w:proofErr w:type="spellEnd"/>
            <w:r w:rsidRPr="004107A7">
              <w:rPr>
                <w:rFonts w:ascii="Amalia" w:hAnsi="Amalia" w:cs="Tahoma"/>
                <w:color w:val="auto"/>
              </w:rPr>
              <w:t xml:space="preserve"> </w:t>
            </w:r>
            <w:proofErr w:type="spellStart"/>
            <w:r w:rsidRPr="004107A7">
              <w:rPr>
                <w:rFonts w:ascii="Amalia" w:hAnsi="Amalia" w:cs="Tahoma"/>
                <w:color w:val="auto"/>
              </w:rPr>
              <w:t>svrhom</w:t>
            </w:r>
            <w:proofErr w:type="spellEnd"/>
            <w:r w:rsidRPr="004107A7">
              <w:rPr>
                <w:rFonts w:ascii="Amalia" w:hAnsi="Amalia" w:cs="Tahoma"/>
                <w:color w:val="auto"/>
              </w:rPr>
              <w:t xml:space="preserve"> da, </w:t>
            </w:r>
            <w:proofErr w:type="spellStart"/>
            <w:r w:rsidRPr="004107A7">
              <w:rPr>
                <w:rFonts w:ascii="Amalia" w:hAnsi="Amalia" w:cs="Tahoma"/>
                <w:color w:val="auto"/>
              </w:rPr>
              <w:t>nakon</w:t>
            </w:r>
            <w:proofErr w:type="spellEnd"/>
            <w:r w:rsidRPr="004107A7">
              <w:rPr>
                <w:rFonts w:ascii="Amalia" w:hAnsi="Amalia" w:cs="Tahoma"/>
                <w:color w:val="auto"/>
              </w:rPr>
              <w:t xml:space="preserve"> </w:t>
            </w:r>
            <w:proofErr w:type="spellStart"/>
            <w:r w:rsidRPr="004107A7">
              <w:rPr>
                <w:rFonts w:ascii="Amalia" w:hAnsi="Amalia" w:cs="Tahoma"/>
                <w:color w:val="auto"/>
              </w:rPr>
              <w:t>uspješne</w:t>
            </w:r>
            <w:proofErr w:type="spellEnd"/>
            <w:r w:rsidRPr="004107A7">
              <w:rPr>
                <w:rFonts w:ascii="Amalia" w:hAnsi="Amalia" w:cs="Tahoma"/>
                <w:color w:val="auto"/>
              </w:rPr>
              <w:t xml:space="preserve"> </w:t>
            </w:r>
            <w:proofErr w:type="spellStart"/>
            <w:r w:rsidRPr="004107A7">
              <w:rPr>
                <w:rFonts w:ascii="Amalia" w:hAnsi="Amalia" w:cs="Tahoma"/>
                <w:color w:val="auto"/>
              </w:rPr>
              <w:t>aktivacije</w:t>
            </w:r>
            <w:proofErr w:type="spellEnd"/>
            <w:r w:rsidRPr="004107A7">
              <w:rPr>
                <w:rFonts w:ascii="Amalia" w:hAnsi="Amalia" w:cs="Tahoma"/>
                <w:color w:val="auto"/>
              </w:rPr>
              <w:t xml:space="preserve">, </w:t>
            </w:r>
            <w:proofErr w:type="spellStart"/>
            <w:r w:rsidRPr="004107A7">
              <w:rPr>
                <w:rFonts w:ascii="Amalia" w:hAnsi="Amalia" w:cs="Tahoma"/>
                <w:color w:val="auto"/>
              </w:rPr>
              <w:t>funkcionalno</w:t>
            </w:r>
            <w:proofErr w:type="spellEnd"/>
            <w:r w:rsidRPr="004107A7">
              <w:rPr>
                <w:rFonts w:ascii="Amalia" w:hAnsi="Amalia" w:cs="Tahoma"/>
                <w:color w:val="auto"/>
              </w:rPr>
              <w:t xml:space="preserve"> </w:t>
            </w:r>
            <w:proofErr w:type="spellStart"/>
            <w:r w:rsidRPr="004107A7">
              <w:rPr>
                <w:rFonts w:ascii="Amalia" w:hAnsi="Amalia" w:cs="Tahoma"/>
                <w:color w:val="auto"/>
              </w:rPr>
              <w:t>zamjen</w:t>
            </w:r>
            <w:r w:rsidR="00405E72" w:rsidRPr="004107A7">
              <w:rPr>
                <w:rFonts w:ascii="Amalia" w:hAnsi="Amalia" w:cs="Tahoma"/>
                <w:color w:val="auto"/>
              </w:rPr>
              <w:t>juje</w:t>
            </w:r>
            <w:proofErr w:type="spellEnd"/>
            <w:r w:rsidR="00405E72" w:rsidRPr="004107A7">
              <w:rPr>
                <w:rFonts w:ascii="Amalia" w:hAnsi="Amalia" w:cs="Tahoma"/>
                <w:color w:val="auto"/>
              </w:rPr>
              <w:t xml:space="preserve"> </w:t>
            </w:r>
            <w:proofErr w:type="spellStart"/>
            <w:r w:rsidR="00405E72" w:rsidRPr="004107A7">
              <w:rPr>
                <w:rFonts w:ascii="Amalia" w:hAnsi="Amalia" w:cs="Tahoma"/>
                <w:color w:val="auto"/>
              </w:rPr>
              <w:t>fizičko</w:t>
            </w:r>
            <w:proofErr w:type="spellEnd"/>
            <w:r w:rsidR="00405E72" w:rsidRPr="004107A7">
              <w:rPr>
                <w:rFonts w:ascii="Amalia" w:hAnsi="Amalia" w:cs="Tahoma"/>
                <w:color w:val="auto"/>
              </w:rPr>
              <w:t xml:space="preserve"> </w:t>
            </w:r>
            <w:proofErr w:type="spellStart"/>
            <w:r w:rsidR="00405E72" w:rsidRPr="004107A7">
              <w:rPr>
                <w:rFonts w:ascii="Amalia" w:hAnsi="Amalia" w:cs="Tahoma"/>
                <w:color w:val="auto"/>
              </w:rPr>
              <w:t>korištenje</w:t>
            </w:r>
            <w:proofErr w:type="spellEnd"/>
            <w:r w:rsidR="00405E72" w:rsidRPr="004107A7">
              <w:rPr>
                <w:rFonts w:ascii="Amalia" w:hAnsi="Amalia" w:cs="Tahoma"/>
                <w:color w:val="auto"/>
              </w:rPr>
              <w:t xml:space="preserve"> </w:t>
            </w:r>
            <w:proofErr w:type="spellStart"/>
            <w:r w:rsidR="00405E72" w:rsidRPr="004107A7">
              <w:rPr>
                <w:rFonts w:ascii="Amalia" w:hAnsi="Amalia" w:cs="Tahoma"/>
                <w:color w:val="auto"/>
              </w:rPr>
              <w:t>Tokena</w:t>
            </w:r>
            <w:proofErr w:type="spellEnd"/>
            <w:r w:rsidR="00405E72" w:rsidRPr="004107A7">
              <w:rPr>
                <w:rFonts w:ascii="Amalia" w:hAnsi="Amalia" w:cs="Tahoma"/>
                <w:color w:val="auto"/>
              </w:rPr>
              <w:t>/</w:t>
            </w:r>
            <w:proofErr w:type="spellStart"/>
            <w:r w:rsidR="00405E72" w:rsidRPr="004107A7">
              <w:rPr>
                <w:rFonts w:ascii="Amalia" w:hAnsi="Amalia" w:cs="Tahoma"/>
                <w:color w:val="auto"/>
              </w:rPr>
              <w:t>Č</w:t>
            </w:r>
            <w:r w:rsidRPr="004107A7">
              <w:rPr>
                <w:rFonts w:ascii="Amalia" w:hAnsi="Amalia" w:cs="Tahoma"/>
                <w:color w:val="auto"/>
              </w:rPr>
              <w:t>itača</w:t>
            </w:r>
            <w:proofErr w:type="spellEnd"/>
            <w:r w:rsidRPr="004107A7">
              <w:rPr>
                <w:rFonts w:ascii="Amalia" w:hAnsi="Amalia" w:cs="Tahoma"/>
                <w:color w:val="auto"/>
              </w:rPr>
              <w:t>.</w:t>
            </w:r>
          </w:p>
        </w:tc>
      </w:tr>
      <w:tr w:rsidR="004107A7" w:rsidRPr="004107A7" w14:paraId="68EAB71F" w14:textId="77777777" w:rsidTr="00933973">
        <w:tblPrEx>
          <w:tblLook w:val="0000" w:firstRow="0" w:lastRow="0" w:firstColumn="0" w:lastColumn="0" w:noHBand="0" w:noVBand="0"/>
        </w:tblPrEx>
        <w:tc>
          <w:tcPr>
            <w:tcW w:w="1951" w:type="dxa"/>
            <w:shd w:val="clear" w:color="auto" w:fill="FFFF00"/>
          </w:tcPr>
          <w:p w14:paraId="5B175C33" w14:textId="77777777" w:rsidR="00AD534F" w:rsidRPr="004107A7" w:rsidRDefault="00AD534F"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Čitač</w:t>
            </w:r>
            <w:proofErr w:type="spellEnd"/>
            <w:r w:rsidRPr="004107A7">
              <w:rPr>
                <w:rFonts w:ascii="Amalia" w:hAnsi="Amalia" w:cs="Tahoma"/>
                <w:color w:val="auto"/>
              </w:rPr>
              <w:t xml:space="preserve"> </w:t>
            </w:r>
            <w:proofErr w:type="spellStart"/>
            <w:r w:rsidRPr="004107A7">
              <w:rPr>
                <w:rFonts w:ascii="Amalia" w:hAnsi="Amalia" w:cs="Tahoma"/>
                <w:color w:val="auto"/>
              </w:rPr>
              <w:t>kartice</w:t>
            </w:r>
            <w:proofErr w:type="spellEnd"/>
          </w:p>
        </w:tc>
        <w:tc>
          <w:tcPr>
            <w:tcW w:w="8469" w:type="dxa"/>
            <w:shd w:val="clear" w:color="auto" w:fill="auto"/>
          </w:tcPr>
          <w:p w14:paraId="2A3907BD" w14:textId="77777777" w:rsidR="00F67C28" w:rsidRPr="004107A7" w:rsidRDefault="00AD534F"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Fizički</w:t>
            </w:r>
            <w:proofErr w:type="spellEnd"/>
            <w:r w:rsidRPr="004107A7">
              <w:rPr>
                <w:rFonts w:ascii="Amalia" w:hAnsi="Amalia" w:cs="Tahoma"/>
                <w:color w:val="auto"/>
              </w:rPr>
              <w:t xml:space="preserve"> </w:t>
            </w:r>
            <w:proofErr w:type="spellStart"/>
            <w:r w:rsidRPr="004107A7">
              <w:rPr>
                <w:rFonts w:ascii="Amalia" w:hAnsi="Amalia" w:cs="Tahoma"/>
                <w:color w:val="auto"/>
              </w:rPr>
              <w:t>autent</w:t>
            </w:r>
            <w:r w:rsidR="004040A1" w:rsidRPr="004107A7">
              <w:rPr>
                <w:rFonts w:ascii="Amalia" w:hAnsi="Amalia" w:cs="Tahoma"/>
                <w:color w:val="auto"/>
              </w:rPr>
              <w:t>i</w:t>
            </w:r>
            <w:r w:rsidRPr="004107A7">
              <w:rPr>
                <w:rFonts w:ascii="Amalia" w:hAnsi="Amalia" w:cs="Tahoma"/>
                <w:color w:val="auto"/>
              </w:rPr>
              <w:t>kacijski</w:t>
            </w:r>
            <w:proofErr w:type="spellEnd"/>
            <w:r w:rsidRPr="004107A7">
              <w:rPr>
                <w:rFonts w:ascii="Amalia" w:hAnsi="Amalia" w:cs="Tahoma"/>
                <w:color w:val="auto"/>
              </w:rPr>
              <w:t xml:space="preserve"> </w:t>
            </w:r>
            <w:proofErr w:type="spellStart"/>
            <w:r w:rsidRPr="004107A7">
              <w:rPr>
                <w:rFonts w:ascii="Amalia" w:hAnsi="Amalia" w:cs="Tahoma"/>
                <w:color w:val="auto"/>
              </w:rPr>
              <w:t>uređaj</w:t>
            </w:r>
            <w:proofErr w:type="spellEnd"/>
            <w:r w:rsidRPr="004107A7">
              <w:rPr>
                <w:rFonts w:ascii="Amalia" w:hAnsi="Amalia" w:cs="Tahoma"/>
                <w:color w:val="auto"/>
              </w:rPr>
              <w:t xml:space="preserve">, koji se </w:t>
            </w:r>
            <w:proofErr w:type="spellStart"/>
            <w:r w:rsidRPr="004107A7">
              <w:rPr>
                <w:rFonts w:ascii="Amalia" w:hAnsi="Amalia" w:cs="Tahoma"/>
                <w:color w:val="auto"/>
              </w:rPr>
              <w:t>uz</w:t>
            </w:r>
            <w:proofErr w:type="spellEnd"/>
            <w:r w:rsidRPr="004107A7">
              <w:rPr>
                <w:rFonts w:ascii="Amalia" w:hAnsi="Amalia" w:cs="Tahoma"/>
                <w:color w:val="auto"/>
              </w:rPr>
              <w:t xml:space="preserve"> </w:t>
            </w:r>
            <w:proofErr w:type="spellStart"/>
            <w:r w:rsidRPr="004107A7">
              <w:rPr>
                <w:rFonts w:ascii="Amalia" w:hAnsi="Amalia" w:cs="Tahoma"/>
                <w:color w:val="auto"/>
              </w:rPr>
              <w:t>čip</w:t>
            </w:r>
            <w:proofErr w:type="spellEnd"/>
            <w:r w:rsidRPr="004107A7">
              <w:rPr>
                <w:rFonts w:ascii="Amalia" w:hAnsi="Amalia" w:cs="Tahoma"/>
                <w:color w:val="auto"/>
              </w:rPr>
              <w:t xml:space="preserve"> </w:t>
            </w:r>
            <w:proofErr w:type="spellStart"/>
            <w:r w:rsidRPr="004107A7">
              <w:rPr>
                <w:rFonts w:ascii="Amalia" w:hAnsi="Amalia" w:cs="Tahoma"/>
                <w:color w:val="auto"/>
              </w:rPr>
              <w:t>debitnu</w:t>
            </w:r>
            <w:proofErr w:type="spellEnd"/>
            <w:r w:rsidRPr="004107A7">
              <w:rPr>
                <w:rFonts w:ascii="Amalia" w:hAnsi="Amalia" w:cs="Tahoma"/>
                <w:color w:val="auto"/>
              </w:rPr>
              <w:t xml:space="preserve"> </w:t>
            </w:r>
            <w:proofErr w:type="spellStart"/>
            <w:r w:rsidRPr="004107A7">
              <w:rPr>
                <w:rFonts w:ascii="Amalia" w:hAnsi="Amalia" w:cs="Tahoma"/>
                <w:color w:val="auto"/>
              </w:rPr>
              <w:t>ili</w:t>
            </w:r>
            <w:proofErr w:type="spellEnd"/>
            <w:r w:rsidRPr="004107A7">
              <w:rPr>
                <w:rFonts w:ascii="Amalia" w:hAnsi="Amalia" w:cs="Tahoma"/>
                <w:color w:val="auto"/>
              </w:rPr>
              <w:t xml:space="preserve"> </w:t>
            </w:r>
            <w:proofErr w:type="spellStart"/>
            <w:r w:rsidRPr="004107A7">
              <w:rPr>
                <w:rFonts w:ascii="Amalia" w:hAnsi="Amalia" w:cs="Tahoma"/>
                <w:color w:val="auto"/>
              </w:rPr>
              <w:t>kreditnu</w:t>
            </w:r>
            <w:proofErr w:type="spellEnd"/>
            <w:r w:rsidRPr="004107A7">
              <w:rPr>
                <w:rFonts w:ascii="Amalia" w:hAnsi="Amalia" w:cs="Tahoma"/>
                <w:color w:val="auto"/>
              </w:rPr>
              <w:t xml:space="preserve"> </w:t>
            </w:r>
            <w:proofErr w:type="spellStart"/>
            <w:r w:rsidRPr="004107A7">
              <w:rPr>
                <w:rFonts w:ascii="Amalia" w:hAnsi="Amalia" w:cs="Tahoma"/>
                <w:color w:val="auto"/>
              </w:rPr>
              <w:t>karticu</w:t>
            </w:r>
            <w:proofErr w:type="spellEnd"/>
            <w:r w:rsidRPr="004107A7">
              <w:rPr>
                <w:rFonts w:ascii="Amalia" w:hAnsi="Amalia" w:cs="Tahoma"/>
                <w:color w:val="auto"/>
              </w:rPr>
              <w:t xml:space="preserve"> </w:t>
            </w:r>
            <w:proofErr w:type="spellStart"/>
            <w:r w:rsidRPr="004107A7">
              <w:rPr>
                <w:rFonts w:ascii="Amalia" w:hAnsi="Amalia" w:cs="Tahoma"/>
                <w:color w:val="auto"/>
              </w:rPr>
              <w:t>koristi</w:t>
            </w:r>
            <w:proofErr w:type="spellEnd"/>
            <w:r w:rsidRPr="004107A7">
              <w:rPr>
                <w:rFonts w:ascii="Amalia" w:hAnsi="Amalia" w:cs="Tahoma"/>
                <w:color w:val="auto"/>
              </w:rPr>
              <w:t xml:space="preserve"> za </w:t>
            </w:r>
            <w:proofErr w:type="spellStart"/>
            <w:r w:rsidRPr="004107A7">
              <w:rPr>
                <w:rFonts w:ascii="Amalia" w:hAnsi="Amalia" w:cs="Tahoma"/>
                <w:color w:val="auto"/>
              </w:rPr>
              <w:t>provjeru</w:t>
            </w:r>
            <w:proofErr w:type="spellEnd"/>
            <w:r w:rsidRPr="004107A7">
              <w:rPr>
                <w:rFonts w:ascii="Amalia" w:hAnsi="Amalia" w:cs="Tahoma"/>
                <w:color w:val="auto"/>
              </w:rPr>
              <w:t xml:space="preserve"> </w:t>
            </w:r>
            <w:proofErr w:type="spellStart"/>
            <w:r w:rsidRPr="004107A7">
              <w:rPr>
                <w:rFonts w:ascii="Amalia" w:hAnsi="Amalia" w:cs="Tahoma"/>
                <w:color w:val="auto"/>
              </w:rPr>
              <w:t>identiteta</w:t>
            </w:r>
            <w:proofErr w:type="spellEnd"/>
            <w:r w:rsidRPr="004107A7">
              <w:rPr>
                <w:rFonts w:ascii="Amalia" w:hAnsi="Amalia" w:cs="Tahoma"/>
                <w:color w:val="auto"/>
              </w:rPr>
              <w:t xml:space="preserve"> </w:t>
            </w:r>
            <w:proofErr w:type="spellStart"/>
            <w:r w:rsidRPr="004107A7">
              <w:rPr>
                <w:rFonts w:ascii="Amalia" w:hAnsi="Amalia" w:cs="Tahoma"/>
                <w:color w:val="auto"/>
              </w:rPr>
              <w:t>klijenta</w:t>
            </w:r>
            <w:proofErr w:type="spellEnd"/>
            <w:r w:rsidRPr="004107A7">
              <w:rPr>
                <w:rFonts w:ascii="Amalia" w:hAnsi="Amalia" w:cs="Tahoma"/>
                <w:color w:val="auto"/>
              </w:rPr>
              <w:t xml:space="preserve">, </w:t>
            </w:r>
            <w:proofErr w:type="spellStart"/>
            <w:r w:rsidRPr="004107A7">
              <w:rPr>
                <w:rFonts w:ascii="Amalia" w:hAnsi="Amalia" w:cs="Tahoma"/>
                <w:color w:val="auto"/>
              </w:rPr>
              <w:t>te</w:t>
            </w:r>
            <w:proofErr w:type="spellEnd"/>
            <w:r w:rsidRPr="004107A7">
              <w:rPr>
                <w:rFonts w:ascii="Amalia" w:hAnsi="Amalia" w:cs="Tahoma"/>
                <w:color w:val="auto"/>
              </w:rPr>
              <w:t xml:space="preserve"> za </w:t>
            </w:r>
            <w:proofErr w:type="spellStart"/>
            <w:r w:rsidRPr="004107A7">
              <w:rPr>
                <w:rFonts w:ascii="Amalia" w:hAnsi="Amalia" w:cs="Tahoma"/>
                <w:color w:val="auto"/>
              </w:rPr>
              <w:t>autorizaciju</w:t>
            </w:r>
            <w:proofErr w:type="spellEnd"/>
            <w:r w:rsidRPr="004107A7">
              <w:rPr>
                <w:rFonts w:ascii="Amalia" w:hAnsi="Amalia" w:cs="Tahoma"/>
                <w:color w:val="auto"/>
              </w:rPr>
              <w:t xml:space="preserve"> </w:t>
            </w:r>
            <w:proofErr w:type="spellStart"/>
            <w:r w:rsidRPr="004107A7">
              <w:rPr>
                <w:rFonts w:ascii="Amalia" w:hAnsi="Amalia" w:cs="Tahoma"/>
                <w:color w:val="auto"/>
              </w:rPr>
              <w:t>pri</w:t>
            </w:r>
            <w:proofErr w:type="spellEnd"/>
            <w:r w:rsidRPr="004107A7">
              <w:rPr>
                <w:rFonts w:ascii="Amalia" w:hAnsi="Amalia" w:cs="Tahoma"/>
                <w:color w:val="auto"/>
              </w:rPr>
              <w:t xml:space="preserve"> </w:t>
            </w:r>
            <w:proofErr w:type="spellStart"/>
            <w:r w:rsidRPr="004107A7">
              <w:rPr>
                <w:rFonts w:ascii="Amalia" w:hAnsi="Amalia" w:cs="Tahoma"/>
                <w:color w:val="auto"/>
              </w:rPr>
              <w:t>izvršenju</w:t>
            </w:r>
            <w:proofErr w:type="spellEnd"/>
            <w:r w:rsidRPr="004107A7">
              <w:rPr>
                <w:rFonts w:ascii="Amalia" w:hAnsi="Amalia" w:cs="Tahoma"/>
                <w:color w:val="auto"/>
              </w:rPr>
              <w:t xml:space="preserve"> </w:t>
            </w:r>
            <w:proofErr w:type="spellStart"/>
            <w:r w:rsidRPr="004107A7">
              <w:rPr>
                <w:rFonts w:ascii="Amalia" w:hAnsi="Amalia" w:cs="Tahoma"/>
                <w:color w:val="auto"/>
              </w:rPr>
              <w:t>transakcija</w:t>
            </w:r>
            <w:proofErr w:type="spellEnd"/>
            <w:r w:rsidRPr="004107A7">
              <w:rPr>
                <w:rFonts w:ascii="Amalia" w:hAnsi="Amalia" w:cs="Tahoma"/>
                <w:color w:val="auto"/>
              </w:rPr>
              <w:t>.</w:t>
            </w:r>
          </w:p>
        </w:tc>
      </w:tr>
      <w:tr w:rsidR="004107A7" w:rsidRPr="004107A7" w14:paraId="46A4695A" w14:textId="77777777" w:rsidTr="00933973">
        <w:tblPrEx>
          <w:tblLook w:val="0000" w:firstRow="0" w:lastRow="0" w:firstColumn="0" w:lastColumn="0" w:noHBand="0" w:noVBand="0"/>
        </w:tblPrEx>
        <w:tc>
          <w:tcPr>
            <w:tcW w:w="1951" w:type="dxa"/>
            <w:shd w:val="clear" w:color="auto" w:fill="FFFF00"/>
          </w:tcPr>
          <w:p w14:paraId="0F801BD2" w14:textId="77777777" w:rsidR="00AD534F" w:rsidRPr="004107A7" w:rsidRDefault="00AD534F"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Kartica</w:t>
            </w:r>
            <w:proofErr w:type="spellEnd"/>
          </w:p>
        </w:tc>
        <w:tc>
          <w:tcPr>
            <w:tcW w:w="8469" w:type="dxa"/>
            <w:shd w:val="clear" w:color="auto" w:fill="auto"/>
          </w:tcPr>
          <w:p w14:paraId="40B80EEC" w14:textId="77777777" w:rsidR="00AD534F" w:rsidRPr="004107A7" w:rsidRDefault="00AD534F" w:rsidP="00AD534F">
            <w:pPr>
              <w:pStyle w:val="BodyText"/>
              <w:tabs>
                <w:tab w:val="left" w:pos="0"/>
              </w:tabs>
              <w:spacing w:line="240" w:lineRule="auto"/>
              <w:jc w:val="both"/>
              <w:rPr>
                <w:rFonts w:ascii="Amalia" w:hAnsi="Amalia" w:cs="Tahoma"/>
                <w:color w:val="auto"/>
              </w:rPr>
            </w:pPr>
            <w:r w:rsidRPr="004107A7">
              <w:rPr>
                <w:rFonts w:ascii="Amalia" w:hAnsi="Amalia" w:cs="Tahoma"/>
                <w:color w:val="auto"/>
              </w:rPr>
              <w:t xml:space="preserve">Visa Electron </w:t>
            </w:r>
            <w:proofErr w:type="spellStart"/>
            <w:r w:rsidRPr="004107A7">
              <w:rPr>
                <w:rFonts w:ascii="Amalia" w:hAnsi="Amalia" w:cs="Tahoma"/>
                <w:color w:val="auto"/>
              </w:rPr>
              <w:t>i</w:t>
            </w:r>
            <w:proofErr w:type="spellEnd"/>
            <w:r w:rsidRPr="004107A7">
              <w:rPr>
                <w:rFonts w:ascii="Amalia" w:hAnsi="Amalia" w:cs="Tahoma"/>
                <w:color w:val="auto"/>
              </w:rPr>
              <w:t>/</w:t>
            </w:r>
            <w:proofErr w:type="spellStart"/>
            <w:r w:rsidRPr="004107A7">
              <w:rPr>
                <w:rFonts w:ascii="Amalia" w:hAnsi="Amalia" w:cs="Tahoma"/>
                <w:color w:val="auto"/>
              </w:rPr>
              <w:t>ili</w:t>
            </w:r>
            <w:proofErr w:type="spellEnd"/>
            <w:r w:rsidRPr="004107A7">
              <w:rPr>
                <w:rFonts w:ascii="Amalia" w:hAnsi="Amalia" w:cs="Tahoma"/>
                <w:color w:val="auto"/>
              </w:rPr>
              <w:t xml:space="preserve"> </w:t>
            </w:r>
            <w:r w:rsidR="00DB334D" w:rsidRPr="004107A7">
              <w:rPr>
                <w:rFonts w:ascii="Amalia" w:hAnsi="Amalia" w:cs="Tahoma"/>
                <w:color w:val="auto"/>
              </w:rPr>
              <w:t xml:space="preserve">Mastercard </w:t>
            </w:r>
            <w:proofErr w:type="spellStart"/>
            <w:r w:rsidRPr="004107A7">
              <w:rPr>
                <w:rFonts w:ascii="Amalia" w:hAnsi="Amalia" w:cs="Tahoma"/>
                <w:color w:val="auto"/>
              </w:rPr>
              <w:t>debitna</w:t>
            </w:r>
            <w:proofErr w:type="spellEnd"/>
            <w:r w:rsidRPr="004107A7">
              <w:rPr>
                <w:rFonts w:ascii="Amalia" w:hAnsi="Amalia" w:cs="Tahoma"/>
                <w:color w:val="auto"/>
              </w:rPr>
              <w:t xml:space="preserve"> </w:t>
            </w:r>
            <w:proofErr w:type="spellStart"/>
            <w:r w:rsidRPr="004107A7">
              <w:rPr>
                <w:rFonts w:ascii="Amalia" w:hAnsi="Amalia" w:cs="Tahoma"/>
                <w:color w:val="auto"/>
              </w:rPr>
              <w:t>kartica</w:t>
            </w:r>
            <w:proofErr w:type="spellEnd"/>
          </w:p>
          <w:p w14:paraId="70214015" w14:textId="77777777" w:rsidR="00F67C28" w:rsidRPr="004107A7" w:rsidRDefault="00AD534F" w:rsidP="00F67C28">
            <w:pPr>
              <w:pStyle w:val="BodyText"/>
              <w:tabs>
                <w:tab w:val="left" w:pos="0"/>
              </w:tabs>
              <w:spacing w:line="240" w:lineRule="auto"/>
              <w:jc w:val="both"/>
              <w:rPr>
                <w:rFonts w:ascii="Amalia" w:hAnsi="Amalia" w:cs="Tahoma"/>
                <w:color w:val="auto"/>
              </w:rPr>
            </w:pPr>
            <w:r w:rsidRPr="004107A7">
              <w:rPr>
                <w:rFonts w:ascii="Amalia" w:hAnsi="Amalia" w:cs="Tahoma"/>
                <w:color w:val="auto"/>
              </w:rPr>
              <w:t>Master</w:t>
            </w:r>
            <w:r w:rsidR="00D842D4" w:rsidRPr="004107A7">
              <w:rPr>
                <w:rFonts w:ascii="Amalia" w:hAnsi="Amalia" w:cs="Tahoma"/>
                <w:color w:val="auto"/>
              </w:rPr>
              <w:t>c</w:t>
            </w:r>
            <w:r w:rsidRPr="004107A7">
              <w:rPr>
                <w:rFonts w:ascii="Amalia" w:hAnsi="Amalia" w:cs="Tahoma"/>
                <w:color w:val="auto"/>
              </w:rPr>
              <w:t xml:space="preserve">ard, Visa Classic, Visa </w:t>
            </w:r>
            <w:r w:rsidR="00D842D4" w:rsidRPr="004107A7">
              <w:rPr>
                <w:rFonts w:ascii="Amalia" w:hAnsi="Amalia" w:cs="Tahoma"/>
                <w:color w:val="auto"/>
              </w:rPr>
              <w:t>Iris Fashion</w:t>
            </w:r>
            <w:r w:rsidRPr="004107A7">
              <w:rPr>
                <w:rFonts w:ascii="Amalia" w:hAnsi="Amalia" w:cs="Tahoma"/>
                <w:color w:val="auto"/>
              </w:rPr>
              <w:t xml:space="preserve">, Visa Gold </w:t>
            </w:r>
            <w:proofErr w:type="spellStart"/>
            <w:r w:rsidRPr="004107A7">
              <w:rPr>
                <w:rFonts w:ascii="Amalia" w:hAnsi="Amalia" w:cs="Tahoma"/>
                <w:color w:val="auto"/>
              </w:rPr>
              <w:t>ili</w:t>
            </w:r>
            <w:proofErr w:type="spellEnd"/>
            <w:r w:rsidRPr="004107A7">
              <w:rPr>
                <w:rFonts w:ascii="Amalia" w:hAnsi="Amalia" w:cs="Tahoma"/>
                <w:color w:val="auto"/>
              </w:rPr>
              <w:t xml:space="preserve"> Visa Platinum </w:t>
            </w:r>
            <w:proofErr w:type="spellStart"/>
            <w:r w:rsidRPr="004107A7">
              <w:rPr>
                <w:rFonts w:ascii="Amalia" w:hAnsi="Amalia" w:cs="Tahoma"/>
                <w:color w:val="auto"/>
              </w:rPr>
              <w:t>kreditna</w:t>
            </w:r>
            <w:proofErr w:type="spellEnd"/>
            <w:r w:rsidRPr="004107A7">
              <w:rPr>
                <w:rFonts w:ascii="Amalia" w:hAnsi="Amalia" w:cs="Tahoma"/>
                <w:color w:val="auto"/>
              </w:rPr>
              <w:t xml:space="preserve"> </w:t>
            </w:r>
            <w:proofErr w:type="spellStart"/>
            <w:r w:rsidRPr="004107A7">
              <w:rPr>
                <w:rFonts w:ascii="Amalia" w:hAnsi="Amalia" w:cs="Tahoma"/>
                <w:color w:val="auto"/>
              </w:rPr>
              <w:t>kartica</w:t>
            </w:r>
            <w:proofErr w:type="spellEnd"/>
          </w:p>
        </w:tc>
      </w:tr>
      <w:tr w:rsidR="004107A7" w:rsidRPr="004107A7" w14:paraId="09102E13" w14:textId="77777777" w:rsidTr="00933973">
        <w:tblPrEx>
          <w:tblLook w:val="0000" w:firstRow="0" w:lastRow="0" w:firstColumn="0" w:lastColumn="0" w:noHBand="0" w:noVBand="0"/>
        </w:tblPrEx>
        <w:tc>
          <w:tcPr>
            <w:tcW w:w="1951" w:type="dxa"/>
            <w:shd w:val="clear" w:color="auto" w:fill="FFFF00"/>
          </w:tcPr>
          <w:p w14:paraId="2C6A8820" w14:textId="77777777" w:rsidR="00933973" w:rsidRPr="004107A7" w:rsidRDefault="00933973" w:rsidP="00933973">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Ugovor</w:t>
            </w:r>
            <w:proofErr w:type="spellEnd"/>
          </w:p>
        </w:tc>
        <w:tc>
          <w:tcPr>
            <w:tcW w:w="8469" w:type="dxa"/>
            <w:shd w:val="clear" w:color="auto" w:fill="auto"/>
          </w:tcPr>
          <w:p w14:paraId="0DF4F2B8" w14:textId="77777777" w:rsidR="00F67C28" w:rsidRPr="004107A7" w:rsidRDefault="00AD534F"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Ugovor</w:t>
            </w:r>
            <w:proofErr w:type="spellEnd"/>
            <w:r w:rsidRPr="004107A7">
              <w:rPr>
                <w:rFonts w:ascii="Amalia" w:hAnsi="Amalia" w:cs="Tahoma"/>
                <w:color w:val="auto"/>
              </w:rPr>
              <w:t xml:space="preserve"> o </w:t>
            </w:r>
            <w:proofErr w:type="spellStart"/>
            <w:r w:rsidRPr="004107A7">
              <w:rPr>
                <w:rFonts w:ascii="Amalia" w:hAnsi="Amalia" w:cs="Tahoma"/>
                <w:color w:val="auto"/>
              </w:rPr>
              <w:t>korištenju</w:t>
            </w:r>
            <w:proofErr w:type="spellEnd"/>
            <w:r w:rsidRPr="004107A7">
              <w:rPr>
                <w:rFonts w:ascii="Amalia" w:hAnsi="Amalia" w:cs="Tahoma"/>
                <w:color w:val="auto"/>
              </w:rPr>
              <w:t xml:space="preserve"> RBA DIREKT servisa koji se </w:t>
            </w:r>
            <w:proofErr w:type="spellStart"/>
            <w:r w:rsidRPr="004107A7">
              <w:rPr>
                <w:rFonts w:ascii="Amalia" w:hAnsi="Amalia" w:cs="Tahoma"/>
                <w:color w:val="auto"/>
              </w:rPr>
              <w:t>sastoji</w:t>
            </w:r>
            <w:proofErr w:type="spellEnd"/>
            <w:r w:rsidRPr="004107A7">
              <w:rPr>
                <w:rFonts w:ascii="Amalia" w:hAnsi="Amalia" w:cs="Tahoma"/>
                <w:color w:val="auto"/>
              </w:rPr>
              <w:t xml:space="preserve"> </w:t>
            </w:r>
            <w:proofErr w:type="spellStart"/>
            <w:r w:rsidRPr="004107A7">
              <w:rPr>
                <w:rFonts w:ascii="Amalia" w:hAnsi="Amalia" w:cs="Tahoma"/>
                <w:color w:val="auto"/>
              </w:rPr>
              <w:t>od</w:t>
            </w:r>
            <w:proofErr w:type="spellEnd"/>
            <w:r w:rsidRPr="004107A7">
              <w:rPr>
                <w:rFonts w:ascii="Amalia" w:hAnsi="Amalia" w:cs="Tahoma"/>
                <w:color w:val="auto"/>
              </w:rPr>
              <w:t xml:space="preserve"> </w:t>
            </w:r>
            <w:proofErr w:type="spellStart"/>
            <w:r w:rsidRPr="004107A7">
              <w:rPr>
                <w:rFonts w:ascii="Amalia" w:hAnsi="Amalia" w:cs="Tahoma"/>
                <w:color w:val="auto"/>
              </w:rPr>
              <w:t>Zahtjeva</w:t>
            </w:r>
            <w:proofErr w:type="spellEnd"/>
            <w:r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 xml:space="preserve"> </w:t>
            </w:r>
            <w:proofErr w:type="spellStart"/>
            <w:r w:rsidRPr="004107A7">
              <w:rPr>
                <w:rFonts w:ascii="Amalia" w:hAnsi="Amalia" w:cs="Tahoma"/>
                <w:color w:val="auto"/>
              </w:rPr>
              <w:t>Općih</w:t>
            </w:r>
            <w:proofErr w:type="spellEnd"/>
            <w:r w:rsidRPr="004107A7">
              <w:rPr>
                <w:rFonts w:ascii="Amalia" w:hAnsi="Amalia" w:cs="Tahoma"/>
                <w:color w:val="auto"/>
              </w:rPr>
              <w:t xml:space="preserve"> </w:t>
            </w:r>
            <w:proofErr w:type="spellStart"/>
            <w:r w:rsidRPr="004107A7">
              <w:rPr>
                <w:rFonts w:ascii="Amalia" w:hAnsi="Amalia" w:cs="Tahoma"/>
                <w:color w:val="auto"/>
              </w:rPr>
              <w:t>uvjeta</w:t>
            </w:r>
            <w:proofErr w:type="spellEnd"/>
            <w:r w:rsidRPr="004107A7">
              <w:rPr>
                <w:rFonts w:ascii="Amalia" w:hAnsi="Amalia" w:cs="Tahoma"/>
                <w:color w:val="auto"/>
              </w:rPr>
              <w:t xml:space="preserve">, </w:t>
            </w:r>
            <w:proofErr w:type="spellStart"/>
            <w:r w:rsidRPr="004107A7">
              <w:rPr>
                <w:rFonts w:ascii="Amalia" w:hAnsi="Amalia" w:cs="Tahoma"/>
                <w:color w:val="auto"/>
              </w:rPr>
              <w:t>sklapa</w:t>
            </w:r>
            <w:proofErr w:type="spellEnd"/>
            <w:r w:rsidRPr="004107A7">
              <w:rPr>
                <w:rFonts w:ascii="Amalia" w:hAnsi="Amalia" w:cs="Tahoma"/>
                <w:color w:val="auto"/>
              </w:rPr>
              <w:t xml:space="preserve"> se </w:t>
            </w:r>
            <w:proofErr w:type="spellStart"/>
            <w:r w:rsidRPr="004107A7">
              <w:rPr>
                <w:rFonts w:ascii="Amalia" w:hAnsi="Amalia" w:cs="Tahoma"/>
                <w:color w:val="auto"/>
              </w:rPr>
              <w:t>između</w:t>
            </w:r>
            <w:proofErr w:type="spellEnd"/>
            <w:r w:rsidRPr="004107A7">
              <w:rPr>
                <w:rFonts w:ascii="Amalia" w:hAnsi="Amalia" w:cs="Tahoma"/>
                <w:color w:val="auto"/>
              </w:rPr>
              <w:t xml:space="preserve"> </w:t>
            </w:r>
            <w:proofErr w:type="spellStart"/>
            <w:r w:rsidRPr="004107A7">
              <w:rPr>
                <w:rFonts w:ascii="Amalia" w:hAnsi="Amalia" w:cs="Tahoma"/>
                <w:color w:val="auto"/>
              </w:rPr>
              <w:t>Klijenta</w:t>
            </w:r>
            <w:proofErr w:type="spellEnd"/>
            <w:r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 xml:space="preserve"> </w:t>
            </w:r>
            <w:proofErr w:type="spellStart"/>
            <w:r w:rsidRPr="004107A7">
              <w:rPr>
                <w:rFonts w:ascii="Amalia" w:hAnsi="Amalia" w:cs="Tahoma"/>
                <w:color w:val="auto"/>
              </w:rPr>
              <w:t>Banke</w:t>
            </w:r>
            <w:proofErr w:type="spellEnd"/>
            <w:r w:rsidRPr="004107A7">
              <w:rPr>
                <w:rFonts w:ascii="Amalia" w:hAnsi="Amalia" w:cs="Tahoma"/>
                <w:color w:val="auto"/>
              </w:rPr>
              <w:t xml:space="preserve"> </w:t>
            </w:r>
            <w:proofErr w:type="spellStart"/>
            <w:r w:rsidRPr="004107A7">
              <w:rPr>
                <w:rFonts w:ascii="Amalia" w:hAnsi="Amalia" w:cs="Tahoma"/>
                <w:color w:val="auto"/>
              </w:rPr>
              <w:t>kao</w:t>
            </w:r>
            <w:proofErr w:type="spellEnd"/>
            <w:r w:rsidRPr="004107A7">
              <w:rPr>
                <w:rFonts w:ascii="Amalia" w:hAnsi="Amalia" w:cs="Tahoma"/>
                <w:color w:val="auto"/>
              </w:rPr>
              <w:t xml:space="preserve"> </w:t>
            </w:r>
            <w:proofErr w:type="spellStart"/>
            <w:r w:rsidRPr="004107A7">
              <w:rPr>
                <w:rFonts w:ascii="Amalia" w:hAnsi="Amalia" w:cs="Tahoma"/>
                <w:color w:val="auto"/>
              </w:rPr>
              <w:t>pružatelja</w:t>
            </w:r>
            <w:proofErr w:type="spellEnd"/>
            <w:r w:rsidRPr="004107A7">
              <w:rPr>
                <w:rFonts w:ascii="Amalia" w:hAnsi="Amalia" w:cs="Tahoma"/>
                <w:color w:val="auto"/>
              </w:rPr>
              <w:t xml:space="preserve"> </w:t>
            </w:r>
            <w:proofErr w:type="spellStart"/>
            <w:r w:rsidRPr="004107A7">
              <w:rPr>
                <w:rFonts w:ascii="Amalia" w:hAnsi="Amalia" w:cs="Tahoma"/>
                <w:color w:val="auto"/>
              </w:rPr>
              <w:t>usluge</w:t>
            </w:r>
            <w:proofErr w:type="spellEnd"/>
            <w:r w:rsidRPr="004107A7">
              <w:rPr>
                <w:rFonts w:ascii="Amalia" w:hAnsi="Amalia" w:cs="Tahoma"/>
                <w:color w:val="auto"/>
              </w:rPr>
              <w:t xml:space="preserve"> RBA DIREKT servisa.</w:t>
            </w:r>
          </w:p>
        </w:tc>
      </w:tr>
      <w:tr w:rsidR="004107A7" w:rsidRPr="004107A7" w14:paraId="71E2D71E" w14:textId="77777777" w:rsidTr="00933973">
        <w:tblPrEx>
          <w:tblLook w:val="0000" w:firstRow="0" w:lastRow="0" w:firstColumn="0" w:lastColumn="0" w:noHBand="0" w:noVBand="0"/>
        </w:tblPrEx>
        <w:tc>
          <w:tcPr>
            <w:tcW w:w="1951" w:type="dxa"/>
            <w:shd w:val="clear" w:color="auto" w:fill="FFFF00"/>
          </w:tcPr>
          <w:p w14:paraId="4CC44F57" w14:textId="77777777" w:rsidR="00933973" w:rsidRPr="004107A7" w:rsidRDefault="00933973" w:rsidP="00933973">
            <w:pPr>
              <w:pStyle w:val="BodyText"/>
              <w:tabs>
                <w:tab w:val="left" w:pos="0"/>
                <w:tab w:val="left" w:pos="810"/>
              </w:tabs>
              <w:spacing w:line="240" w:lineRule="auto"/>
              <w:jc w:val="both"/>
              <w:rPr>
                <w:rFonts w:ascii="Amalia" w:hAnsi="Amalia" w:cs="Tahoma"/>
                <w:color w:val="auto"/>
              </w:rPr>
            </w:pPr>
            <w:r w:rsidRPr="004107A7">
              <w:rPr>
                <w:rFonts w:ascii="Amalia" w:hAnsi="Amalia" w:cs="Tahoma"/>
                <w:color w:val="auto"/>
              </w:rPr>
              <w:t>PIN</w:t>
            </w:r>
            <w:r w:rsidRPr="004107A7">
              <w:rPr>
                <w:rFonts w:ascii="Amalia" w:hAnsi="Amalia" w:cs="Tahoma"/>
                <w:color w:val="auto"/>
              </w:rPr>
              <w:tab/>
            </w:r>
          </w:p>
        </w:tc>
        <w:tc>
          <w:tcPr>
            <w:tcW w:w="8469" w:type="dxa"/>
            <w:shd w:val="clear" w:color="auto" w:fill="auto"/>
          </w:tcPr>
          <w:p w14:paraId="22249E8A" w14:textId="77777777" w:rsidR="00F67C28" w:rsidRPr="004107A7" w:rsidRDefault="00933973" w:rsidP="00F67C28">
            <w:pPr>
              <w:pStyle w:val="BodyText"/>
              <w:tabs>
                <w:tab w:val="left" w:pos="0"/>
              </w:tabs>
              <w:spacing w:line="240" w:lineRule="auto"/>
              <w:jc w:val="both"/>
              <w:rPr>
                <w:rFonts w:ascii="Amalia" w:hAnsi="Amalia" w:cs="Tahoma"/>
                <w:color w:val="auto"/>
              </w:rPr>
            </w:pPr>
            <w:proofErr w:type="spellStart"/>
            <w:r w:rsidRPr="004107A7">
              <w:rPr>
                <w:rFonts w:ascii="Amalia" w:hAnsi="Amalia" w:cs="Tahoma"/>
                <w:color w:val="auto"/>
              </w:rPr>
              <w:t>Osobni</w:t>
            </w:r>
            <w:proofErr w:type="spellEnd"/>
            <w:r w:rsidRPr="004107A7">
              <w:rPr>
                <w:rFonts w:ascii="Amalia" w:hAnsi="Amalia" w:cs="Tahoma"/>
                <w:color w:val="auto"/>
              </w:rPr>
              <w:t xml:space="preserve"> </w:t>
            </w:r>
            <w:proofErr w:type="spellStart"/>
            <w:r w:rsidRPr="004107A7">
              <w:rPr>
                <w:rFonts w:ascii="Amalia" w:hAnsi="Amalia" w:cs="Tahoma"/>
                <w:color w:val="auto"/>
              </w:rPr>
              <w:t>tajni</w:t>
            </w:r>
            <w:proofErr w:type="spellEnd"/>
            <w:r w:rsidRPr="004107A7">
              <w:rPr>
                <w:rFonts w:ascii="Amalia" w:hAnsi="Amalia" w:cs="Tahoma"/>
                <w:color w:val="auto"/>
              </w:rPr>
              <w:t xml:space="preserve"> </w:t>
            </w:r>
            <w:proofErr w:type="spellStart"/>
            <w:r w:rsidRPr="004107A7">
              <w:rPr>
                <w:rFonts w:ascii="Amalia" w:hAnsi="Amalia" w:cs="Tahoma"/>
                <w:color w:val="auto"/>
              </w:rPr>
              <w:t>broj</w:t>
            </w:r>
            <w:proofErr w:type="spellEnd"/>
            <w:r w:rsidRPr="004107A7">
              <w:rPr>
                <w:rFonts w:ascii="Amalia" w:hAnsi="Amalia" w:cs="Tahoma"/>
                <w:color w:val="auto"/>
              </w:rPr>
              <w:t xml:space="preserve"> </w:t>
            </w:r>
            <w:proofErr w:type="spellStart"/>
            <w:r w:rsidRPr="004107A7">
              <w:rPr>
                <w:rFonts w:ascii="Amalia" w:hAnsi="Amalia" w:cs="Tahoma"/>
                <w:color w:val="auto"/>
              </w:rPr>
              <w:t>poznat</w:t>
            </w:r>
            <w:proofErr w:type="spellEnd"/>
            <w:r w:rsidRPr="004107A7">
              <w:rPr>
                <w:rFonts w:ascii="Amalia" w:hAnsi="Amalia" w:cs="Tahoma"/>
                <w:color w:val="auto"/>
              </w:rPr>
              <w:t xml:space="preserve"> </w:t>
            </w:r>
            <w:proofErr w:type="spellStart"/>
            <w:r w:rsidRPr="004107A7">
              <w:rPr>
                <w:rFonts w:ascii="Amalia" w:hAnsi="Amalia" w:cs="Tahoma"/>
                <w:color w:val="auto"/>
              </w:rPr>
              <w:t>isključivo</w:t>
            </w:r>
            <w:proofErr w:type="spellEnd"/>
            <w:r w:rsidRPr="004107A7">
              <w:rPr>
                <w:rFonts w:ascii="Amalia" w:hAnsi="Amalia" w:cs="Tahoma"/>
                <w:color w:val="auto"/>
              </w:rPr>
              <w:t xml:space="preserve"> </w:t>
            </w:r>
            <w:proofErr w:type="spellStart"/>
            <w:r w:rsidRPr="004107A7">
              <w:rPr>
                <w:rFonts w:ascii="Amalia" w:hAnsi="Amalia" w:cs="Tahoma"/>
                <w:color w:val="auto"/>
              </w:rPr>
              <w:t>Korisniku</w:t>
            </w:r>
            <w:proofErr w:type="spellEnd"/>
            <w:r w:rsidRPr="004107A7">
              <w:rPr>
                <w:rFonts w:ascii="Amalia" w:hAnsi="Amalia" w:cs="Tahoma"/>
                <w:color w:val="auto"/>
              </w:rPr>
              <w:t xml:space="preserve"> </w:t>
            </w:r>
            <w:proofErr w:type="spellStart"/>
            <w:r w:rsidRPr="004107A7">
              <w:rPr>
                <w:rFonts w:ascii="Amalia" w:hAnsi="Amalia" w:cs="Tahoma"/>
                <w:color w:val="auto"/>
              </w:rPr>
              <w:t>uređaja</w:t>
            </w:r>
            <w:proofErr w:type="spellEnd"/>
            <w:r w:rsidRPr="004107A7">
              <w:rPr>
                <w:rFonts w:ascii="Amalia" w:hAnsi="Amalia" w:cs="Tahoma"/>
                <w:color w:val="auto"/>
              </w:rPr>
              <w:t xml:space="preserve">, a koji se </w:t>
            </w:r>
            <w:proofErr w:type="spellStart"/>
            <w:r w:rsidRPr="004107A7">
              <w:rPr>
                <w:rFonts w:ascii="Amalia" w:hAnsi="Amalia" w:cs="Tahoma"/>
                <w:color w:val="auto"/>
              </w:rPr>
              <w:t>koristi</w:t>
            </w:r>
            <w:proofErr w:type="spellEnd"/>
            <w:r w:rsidRPr="004107A7">
              <w:rPr>
                <w:rFonts w:ascii="Amalia" w:hAnsi="Amalia" w:cs="Tahoma"/>
                <w:color w:val="auto"/>
              </w:rPr>
              <w:t xml:space="preserve"> za </w:t>
            </w:r>
            <w:proofErr w:type="spellStart"/>
            <w:r w:rsidRPr="004107A7">
              <w:rPr>
                <w:rFonts w:ascii="Amalia" w:hAnsi="Amalia" w:cs="Tahoma"/>
                <w:color w:val="auto"/>
              </w:rPr>
              <w:t>pristup</w:t>
            </w:r>
            <w:proofErr w:type="spellEnd"/>
            <w:r w:rsidRPr="004107A7">
              <w:rPr>
                <w:rFonts w:ascii="Amalia" w:hAnsi="Amalia" w:cs="Tahoma"/>
                <w:color w:val="auto"/>
              </w:rPr>
              <w:t xml:space="preserve"> </w:t>
            </w:r>
            <w:proofErr w:type="spellStart"/>
            <w:r w:rsidRPr="004107A7">
              <w:rPr>
                <w:rFonts w:ascii="Amalia" w:hAnsi="Amalia" w:cs="Tahoma"/>
                <w:color w:val="auto"/>
              </w:rPr>
              <w:t>Uređaju</w:t>
            </w:r>
            <w:proofErr w:type="spellEnd"/>
            <w:r w:rsidRPr="004107A7">
              <w:rPr>
                <w:rFonts w:ascii="Amalia" w:hAnsi="Amalia" w:cs="Tahoma"/>
                <w:color w:val="auto"/>
              </w:rPr>
              <w:t xml:space="preserve"> </w:t>
            </w:r>
            <w:proofErr w:type="spellStart"/>
            <w:r w:rsidRPr="004107A7">
              <w:rPr>
                <w:rFonts w:ascii="Amalia" w:hAnsi="Amalia" w:cs="Tahoma"/>
                <w:color w:val="auto"/>
              </w:rPr>
              <w:t>kao</w:t>
            </w:r>
            <w:proofErr w:type="spellEnd"/>
            <w:r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 xml:space="preserve"> za </w:t>
            </w:r>
            <w:proofErr w:type="spellStart"/>
            <w:r w:rsidRPr="004107A7">
              <w:rPr>
                <w:rFonts w:ascii="Amalia" w:hAnsi="Amalia" w:cs="Tahoma"/>
                <w:color w:val="auto"/>
              </w:rPr>
              <w:t>identifikaciju</w:t>
            </w:r>
            <w:proofErr w:type="spellEnd"/>
            <w:r w:rsidRPr="004107A7">
              <w:rPr>
                <w:rFonts w:ascii="Amalia" w:hAnsi="Amalia" w:cs="Tahoma"/>
                <w:color w:val="auto"/>
              </w:rPr>
              <w:t xml:space="preserve"> </w:t>
            </w:r>
            <w:proofErr w:type="spellStart"/>
            <w:r w:rsidRPr="004107A7">
              <w:rPr>
                <w:rFonts w:ascii="Amalia" w:hAnsi="Amalia" w:cs="Tahoma"/>
                <w:color w:val="auto"/>
              </w:rPr>
              <w:t>Klijenta</w:t>
            </w:r>
            <w:proofErr w:type="spellEnd"/>
            <w:r w:rsidRPr="004107A7">
              <w:rPr>
                <w:rFonts w:ascii="Amalia" w:hAnsi="Amalia" w:cs="Tahoma"/>
                <w:color w:val="auto"/>
              </w:rPr>
              <w:t xml:space="preserve"> </w:t>
            </w:r>
            <w:proofErr w:type="spellStart"/>
            <w:r w:rsidRPr="004107A7">
              <w:rPr>
                <w:rFonts w:ascii="Amalia" w:hAnsi="Amalia" w:cs="Tahoma"/>
                <w:color w:val="auto"/>
              </w:rPr>
              <w:t>i</w:t>
            </w:r>
            <w:proofErr w:type="spellEnd"/>
            <w:r w:rsidRPr="004107A7">
              <w:rPr>
                <w:rFonts w:ascii="Amalia" w:hAnsi="Amalia" w:cs="Tahoma"/>
                <w:color w:val="auto"/>
              </w:rPr>
              <w:t xml:space="preserve"> </w:t>
            </w:r>
            <w:proofErr w:type="spellStart"/>
            <w:r w:rsidRPr="004107A7">
              <w:rPr>
                <w:rFonts w:ascii="Amalia" w:hAnsi="Amalia" w:cs="Tahoma"/>
                <w:color w:val="auto"/>
              </w:rPr>
              <w:t>Korisnika</w:t>
            </w:r>
            <w:proofErr w:type="spellEnd"/>
            <w:r w:rsidRPr="004107A7">
              <w:rPr>
                <w:rFonts w:ascii="Amalia" w:hAnsi="Amalia" w:cs="Tahoma"/>
                <w:color w:val="auto"/>
              </w:rPr>
              <w:t xml:space="preserve"> </w:t>
            </w:r>
            <w:proofErr w:type="spellStart"/>
            <w:r w:rsidRPr="004107A7">
              <w:rPr>
                <w:rFonts w:ascii="Amalia" w:hAnsi="Amalia" w:cs="Tahoma"/>
                <w:color w:val="auto"/>
              </w:rPr>
              <w:t>uređaja</w:t>
            </w:r>
            <w:proofErr w:type="spellEnd"/>
            <w:r w:rsidRPr="004107A7">
              <w:rPr>
                <w:rFonts w:ascii="Amalia" w:hAnsi="Amalia" w:cs="Tahoma"/>
                <w:color w:val="auto"/>
              </w:rPr>
              <w:t>.</w:t>
            </w:r>
          </w:p>
        </w:tc>
      </w:tr>
    </w:tbl>
    <w:p w14:paraId="26638293" w14:textId="77777777" w:rsidR="007028BF" w:rsidRPr="004107A7" w:rsidRDefault="007028BF" w:rsidP="00447F44">
      <w:pPr>
        <w:pStyle w:val="BodyText"/>
        <w:spacing w:line="240" w:lineRule="auto"/>
        <w:jc w:val="both"/>
        <w:rPr>
          <w:rFonts w:ascii="Amalia" w:hAnsi="Amalia" w:cs="Tahoma"/>
          <w:color w:val="auto"/>
          <w:lang w:val="en-GB"/>
        </w:rPr>
      </w:pPr>
    </w:p>
    <w:p w14:paraId="529511CD" w14:textId="77777777" w:rsidR="009C2A37" w:rsidRPr="004107A7" w:rsidRDefault="009C2A37" w:rsidP="00447F44">
      <w:pPr>
        <w:pStyle w:val="BodyText"/>
        <w:spacing w:line="240" w:lineRule="auto"/>
        <w:jc w:val="both"/>
        <w:rPr>
          <w:rFonts w:ascii="Amalia" w:hAnsi="Amalia" w:cs="Tahoma"/>
          <w:color w:val="auto"/>
          <w:lang w:val="en-GB"/>
        </w:rPr>
      </w:pPr>
    </w:p>
    <w:p w14:paraId="3BD8BB7E" w14:textId="77777777" w:rsidR="009C2A37" w:rsidRPr="004107A7" w:rsidRDefault="009C2A37" w:rsidP="00447F44">
      <w:pPr>
        <w:pStyle w:val="BodyText"/>
        <w:spacing w:line="240" w:lineRule="auto"/>
        <w:jc w:val="both"/>
        <w:rPr>
          <w:rFonts w:ascii="Amalia" w:hAnsi="Amalia" w:cs="Tahoma"/>
          <w:color w:val="auto"/>
          <w:lang w:val="en-GB"/>
        </w:rPr>
      </w:pPr>
    </w:p>
    <w:p w14:paraId="049D9855" w14:textId="77777777" w:rsidR="00773B6B" w:rsidRPr="004107A7" w:rsidRDefault="00773B6B" w:rsidP="00477CDD">
      <w:pPr>
        <w:keepNext/>
        <w:numPr>
          <w:ilvl w:val="0"/>
          <w:numId w:val="41"/>
        </w:numPr>
        <w:spacing w:after="0" w:line="240" w:lineRule="auto"/>
        <w:jc w:val="both"/>
        <w:outlineLvl w:val="0"/>
        <w:rPr>
          <w:rFonts w:ascii="Amalia" w:eastAsia="Times New Roman" w:hAnsi="Amalia"/>
          <w:b/>
          <w:sz w:val="24"/>
          <w:szCs w:val="20"/>
          <w:lang w:val="en-US"/>
        </w:rPr>
      </w:pPr>
      <w:bookmarkStart w:id="2" w:name="_Toc38571771"/>
      <w:proofErr w:type="spellStart"/>
      <w:r w:rsidRPr="004107A7">
        <w:rPr>
          <w:rFonts w:ascii="Amalia" w:eastAsia="Times New Roman" w:hAnsi="Amalia"/>
          <w:b/>
          <w:sz w:val="24"/>
          <w:szCs w:val="20"/>
          <w:lang w:val="en-US"/>
        </w:rPr>
        <w:t>Uvodne</w:t>
      </w:r>
      <w:proofErr w:type="spellEnd"/>
      <w:r w:rsidRPr="004107A7">
        <w:rPr>
          <w:rFonts w:ascii="Amalia" w:eastAsia="Times New Roman" w:hAnsi="Amalia"/>
          <w:b/>
          <w:sz w:val="24"/>
          <w:szCs w:val="20"/>
          <w:lang w:val="en-US"/>
        </w:rPr>
        <w:t xml:space="preserve"> </w:t>
      </w:r>
      <w:proofErr w:type="spellStart"/>
      <w:r w:rsidRPr="004107A7">
        <w:rPr>
          <w:rFonts w:ascii="Amalia" w:eastAsia="Times New Roman" w:hAnsi="Amalia"/>
          <w:b/>
          <w:sz w:val="24"/>
          <w:szCs w:val="20"/>
          <w:lang w:val="en-US"/>
        </w:rPr>
        <w:t>Odredbe</w:t>
      </w:r>
      <w:bookmarkEnd w:id="2"/>
      <w:proofErr w:type="spellEnd"/>
    </w:p>
    <w:p w14:paraId="2CE9BA44" w14:textId="77777777" w:rsidR="002C0343" w:rsidRPr="004107A7" w:rsidRDefault="002C0343" w:rsidP="002C0343">
      <w:pPr>
        <w:spacing w:after="0" w:line="240" w:lineRule="auto"/>
        <w:jc w:val="both"/>
        <w:rPr>
          <w:rFonts w:ascii="Amalia" w:hAnsi="Amalia" w:cs="Tahoma"/>
          <w:sz w:val="20"/>
          <w:szCs w:val="20"/>
        </w:rPr>
      </w:pPr>
    </w:p>
    <w:p w14:paraId="1D9B7DD3" w14:textId="77777777"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Ovim Općim uvjetima reguliraju se prava, obveze i uvjeti korištenja usluga RBA DIREKT servisa koje Banka pruža Klijentima koji su ugovorili jedan od RBA DIREKT servisa.</w:t>
      </w:r>
    </w:p>
    <w:p w14:paraId="7136C730" w14:textId="77777777" w:rsidR="00933973" w:rsidRPr="004107A7" w:rsidRDefault="00933973" w:rsidP="00933973">
      <w:pPr>
        <w:spacing w:after="0" w:line="240" w:lineRule="auto"/>
        <w:jc w:val="both"/>
        <w:rPr>
          <w:rFonts w:ascii="Amalia" w:hAnsi="Amalia" w:cs="Tahoma"/>
          <w:sz w:val="20"/>
          <w:szCs w:val="20"/>
        </w:rPr>
      </w:pPr>
    </w:p>
    <w:p w14:paraId="5D847DD6" w14:textId="77777777"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Ovi Opći uvjeti primjenjuju se zajedno sa odredbama Okvirnog ugovora, koji čine: Ugovor o otvaranju i vođenju računa za plaćanje, Opći uvjeti poslovanja po RBA računima za plaćanje fizičkih osoba, zajedno sa sljedećim dokumentima: Naknade u poslovanju s fizičkim osobama i Terminski plan izvršenja platnih transakcija za fizičke osobe.</w:t>
      </w:r>
    </w:p>
    <w:p w14:paraId="3EDC6F42" w14:textId="77777777" w:rsidR="00F67C28" w:rsidRPr="004107A7" w:rsidRDefault="00F67C28" w:rsidP="00FF4485">
      <w:pPr>
        <w:spacing w:after="0" w:line="240" w:lineRule="auto"/>
        <w:jc w:val="both"/>
        <w:rPr>
          <w:rFonts w:ascii="Amalia" w:hAnsi="Amalia" w:cs="Tahoma"/>
          <w:b/>
          <w:sz w:val="20"/>
          <w:szCs w:val="20"/>
        </w:rPr>
      </w:pPr>
    </w:p>
    <w:p w14:paraId="29A4FBC3" w14:textId="77777777" w:rsidR="00773B6B" w:rsidRPr="004107A7" w:rsidRDefault="00773B6B" w:rsidP="00477CDD">
      <w:pPr>
        <w:keepNext/>
        <w:numPr>
          <w:ilvl w:val="0"/>
          <w:numId w:val="41"/>
        </w:numPr>
        <w:spacing w:after="0" w:line="240" w:lineRule="auto"/>
        <w:jc w:val="both"/>
        <w:outlineLvl w:val="0"/>
        <w:rPr>
          <w:rFonts w:ascii="Amalia" w:eastAsia="Times New Roman" w:hAnsi="Amalia"/>
          <w:b/>
          <w:sz w:val="24"/>
          <w:szCs w:val="20"/>
          <w:lang w:val="de-DE"/>
        </w:rPr>
      </w:pPr>
      <w:bookmarkStart w:id="3" w:name="_Toc38571772"/>
      <w:proofErr w:type="spellStart"/>
      <w:r w:rsidRPr="004107A7">
        <w:rPr>
          <w:rFonts w:ascii="Amalia" w:eastAsia="Times New Roman" w:hAnsi="Amalia"/>
          <w:b/>
          <w:sz w:val="24"/>
          <w:szCs w:val="20"/>
          <w:lang w:val="de-DE"/>
        </w:rPr>
        <w:t>Opće</w:t>
      </w:r>
      <w:proofErr w:type="spellEnd"/>
      <w:r w:rsidRPr="004107A7">
        <w:rPr>
          <w:rFonts w:ascii="Amalia" w:eastAsia="Times New Roman" w:hAnsi="Amalia"/>
          <w:b/>
          <w:sz w:val="24"/>
          <w:szCs w:val="20"/>
          <w:lang w:val="de-DE"/>
        </w:rPr>
        <w:t xml:space="preserve"> </w:t>
      </w:r>
      <w:proofErr w:type="spellStart"/>
      <w:r w:rsidRPr="004107A7">
        <w:rPr>
          <w:rFonts w:ascii="Amalia" w:eastAsia="Times New Roman" w:hAnsi="Amalia"/>
          <w:b/>
          <w:sz w:val="24"/>
          <w:szCs w:val="20"/>
          <w:lang w:val="de-DE"/>
        </w:rPr>
        <w:t>odredbe</w:t>
      </w:r>
      <w:proofErr w:type="spellEnd"/>
      <w:r w:rsidRPr="004107A7">
        <w:rPr>
          <w:rFonts w:ascii="Amalia" w:eastAsia="Times New Roman" w:hAnsi="Amalia"/>
          <w:b/>
          <w:sz w:val="24"/>
          <w:szCs w:val="20"/>
          <w:lang w:val="de-DE"/>
        </w:rPr>
        <w:t xml:space="preserve"> </w:t>
      </w:r>
      <w:proofErr w:type="spellStart"/>
      <w:r w:rsidRPr="004107A7">
        <w:rPr>
          <w:rFonts w:ascii="Amalia" w:eastAsia="Times New Roman" w:hAnsi="Amalia"/>
          <w:b/>
          <w:sz w:val="24"/>
          <w:szCs w:val="20"/>
          <w:lang w:val="de-DE"/>
        </w:rPr>
        <w:t>za</w:t>
      </w:r>
      <w:proofErr w:type="spellEnd"/>
      <w:r w:rsidRPr="004107A7">
        <w:rPr>
          <w:rFonts w:ascii="Amalia" w:eastAsia="Times New Roman" w:hAnsi="Amalia"/>
          <w:b/>
          <w:sz w:val="24"/>
          <w:szCs w:val="20"/>
          <w:lang w:val="de-DE"/>
        </w:rPr>
        <w:t xml:space="preserve"> RBA DIREKT </w:t>
      </w:r>
      <w:proofErr w:type="spellStart"/>
      <w:r w:rsidRPr="004107A7">
        <w:rPr>
          <w:rFonts w:ascii="Amalia" w:eastAsia="Times New Roman" w:hAnsi="Amalia"/>
          <w:b/>
          <w:sz w:val="24"/>
          <w:szCs w:val="20"/>
          <w:lang w:val="de-DE"/>
        </w:rPr>
        <w:t>servise</w:t>
      </w:r>
      <w:bookmarkEnd w:id="3"/>
      <w:proofErr w:type="spellEnd"/>
    </w:p>
    <w:p w14:paraId="395B37F0" w14:textId="77777777" w:rsidR="00576C8D" w:rsidRPr="004107A7" w:rsidRDefault="00576C8D" w:rsidP="00773B6B">
      <w:pPr>
        <w:spacing w:after="0" w:line="240" w:lineRule="auto"/>
        <w:ind w:left="720"/>
        <w:jc w:val="both"/>
        <w:rPr>
          <w:rFonts w:ascii="Amalia" w:hAnsi="Amalia" w:cs="Tahoma"/>
          <w:b/>
          <w:sz w:val="20"/>
          <w:szCs w:val="20"/>
        </w:rPr>
      </w:pPr>
    </w:p>
    <w:p w14:paraId="7B7DD2B1" w14:textId="77777777" w:rsidR="00931AA2" w:rsidRPr="004107A7" w:rsidRDefault="00931AA2" w:rsidP="00A6624A">
      <w:pPr>
        <w:spacing w:after="0" w:line="240" w:lineRule="auto"/>
        <w:jc w:val="both"/>
        <w:rPr>
          <w:rFonts w:ascii="Amalia" w:hAnsi="Amalia" w:cs="Tahoma"/>
          <w:b/>
          <w:sz w:val="20"/>
          <w:szCs w:val="20"/>
        </w:rPr>
      </w:pPr>
      <w:r w:rsidRPr="004107A7">
        <w:rPr>
          <w:rFonts w:ascii="Amalia" w:hAnsi="Amalia" w:cs="Tahoma"/>
          <w:b/>
          <w:sz w:val="20"/>
          <w:szCs w:val="20"/>
        </w:rPr>
        <w:t>Ugovaranje korištenja RBA DIREKT servisa</w:t>
      </w:r>
    </w:p>
    <w:p w14:paraId="2508CEB5" w14:textId="77777777" w:rsidR="00931AA2" w:rsidRPr="004107A7" w:rsidRDefault="00931AA2" w:rsidP="00FF4485">
      <w:pPr>
        <w:spacing w:after="0" w:line="240" w:lineRule="auto"/>
        <w:jc w:val="both"/>
        <w:rPr>
          <w:rFonts w:ascii="Amalia" w:hAnsi="Amalia" w:cs="Tahoma"/>
          <w:sz w:val="20"/>
          <w:szCs w:val="20"/>
        </w:rPr>
      </w:pPr>
    </w:p>
    <w:p w14:paraId="5DEEB9B6" w14:textId="77777777"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Korisnikom usluge RBA DIREKT servisa može postati poslovno sposobna fizička osoba koja u Banci ima otvoren jedan od Računa</w:t>
      </w:r>
      <w:r w:rsidR="00BE07B7" w:rsidRPr="004107A7">
        <w:rPr>
          <w:rFonts w:ascii="Amalia" w:hAnsi="Amalia" w:cs="Tahoma"/>
          <w:sz w:val="20"/>
          <w:szCs w:val="20"/>
        </w:rPr>
        <w:t xml:space="preserve"> za plaćanje, Kreditni ili Depozitni račun</w:t>
      </w:r>
      <w:r w:rsidRPr="004107A7">
        <w:rPr>
          <w:rFonts w:ascii="Amalia" w:hAnsi="Amalia" w:cs="Tahoma"/>
          <w:sz w:val="20"/>
          <w:szCs w:val="20"/>
        </w:rPr>
        <w:t xml:space="preserve">, a kojoj Banka odobri Zahtjev za korištenje usluge RBA DIREKT servisa. Klijent ugovara korištenje RBA DIREKT servisa </w:t>
      </w:r>
      <w:r w:rsidR="00B43F61" w:rsidRPr="004107A7">
        <w:rPr>
          <w:rFonts w:ascii="Amalia" w:hAnsi="Amalia" w:cs="Tahoma"/>
          <w:sz w:val="20"/>
          <w:szCs w:val="20"/>
        </w:rPr>
        <w:t xml:space="preserve">podnošenjem </w:t>
      </w:r>
      <w:r w:rsidRPr="004107A7">
        <w:rPr>
          <w:rFonts w:ascii="Amalia" w:hAnsi="Amalia" w:cs="Tahoma"/>
          <w:sz w:val="20"/>
          <w:szCs w:val="20"/>
        </w:rPr>
        <w:t xml:space="preserve">Zahtjeva na unaprijed propisanom obrascu Banke (Pristupnica). Podnositelj svojim potpisom </w:t>
      </w:r>
      <w:r w:rsidR="005C6396" w:rsidRPr="004107A7">
        <w:rPr>
          <w:rFonts w:ascii="Amalia" w:hAnsi="Amalia" w:cs="Tahoma"/>
          <w:sz w:val="20"/>
          <w:szCs w:val="20"/>
        </w:rPr>
        <w:t xml:space="preserve">i/ili dostavom zahtjeva elektroničkim putem u posebnom postupku ugovaranja usluge uz obveznu </w:t>
      </w:r>
      <w:proofErr w:type="spellStart"/>
      <w:r w:rsidR="005C6396" w:rsidRPr="004107A7">
        <w:rPr>
          <w:rFonts w:ascii="Amalia" w:hAnsi="Amalia" w:cs="Tahoma"/>
          <w:sz w:val="20"/>
          <w:szCs w:val="20"/>
        </w:rPr>
        <w:t>videoidentifikaciju</w:t>
      </w:r>
      <w:proofErr w:type="spellEnd"/>
      <w:r w:rsidR="005C6396" w:rsidRPr="004107A7">
        <w:rPr>
          <w:rFonts w:ascii="Amalia" w:hAnsi="Amalia" w:cs="Tahoma"/>
          <w:sz w:val="20"/>
          <w:szCs w:val="20"/>
        </w:rPr>
        <w:t xml:space="preserve"> Klijenta</w:t>
      </w:r>
      <w:r w:rsidR="008405AD" w:rsidRPr="004107A7">
        <w:rPr>
          <w:rFonts w:ascii="Amalia" w:hAnsi="Amalia" w:cs="Tahoma"/>
          <w:sz w:val="20"/>
          <w:szCs w:val="20"/>
        </w:rPr>
        <w:t xml:space="preserve"> u skladu s tehničkim mogućnostima,</w:t>
      </w:r>
      <w:r w:rsidR="005C6396" w:rsidRPr="004107A7">
        <w:rPr>
          <w:rFonts w:ascii="Amalia" w:hAnsi="Amalia" w:cs="Tahoma"/>
          <w:sz w:val="20"/>
          <w:szCs w:val="20"/>
        </w:rPr>
        <w:t xml:space="preserve"> </w:t>
      </w:r>
      <w:r w:rsidRPr="004107A7">
        <w:rPr>
          <w:rFonts w:ascii="Amalia" w:hAnsi="Amalia" w:cs="Tahoma"/>
          <w:sz w:val="20"/>
          <w:szCs w:val="20"/>
        </w:rPr>
        <w:t>potvrđuje točnost podataka navedenih u Zahtjevu, uključujući i njegove osobne podatke, te dozvoljava Banci da navedene podatke obrađuje i koristi sukladno propisima, te da ih provjeri, kao i da zatraži dodatne informacije.</w:t>
      </w:r>
    </w:p>
    <w:p w14:paraId="2A5771A8" w14:textId="77777777" w:rsidR="00933973" w:rsidRPr="004107A7" w:rsidRDefault="00933973" w:rsidP="00933973">
      <w:pPr>
        <w:spacing w:after="0" w:line="240" w:lineRule="auto"/>
        <w:jc w:val="both"/>
        <w:rPr>
          <w:rFonts w:ascii="Amalia" w:hAnsi="Amalia" w:cs="Tahoma"/>
          <w:sz w:val="20"/>
          <w:szCs w:val="20"/>
        </w:rPr>
      </w:pPr>
    </w:p>
    <w:p w14:paraId="77AFFB24" w14:textId="77777777"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Korištenje RBA DIREKT SERVISA može se ugovoriti i drugim kanalima kojima se Banka može koristiti za ugovaranje usluga (npr. putem sredstava daljinske komunikacije). U tom slučaju Ugovor o korištenju RBA DIREKT servisa sklapa se na način i u postupku predviđenom za pojedino sredstvo daljinske komunikacije.</w:t>
      </w:r>
    </w:p>
    <w:p w14:paraId="35428E5D" w14:textId="77777777" w:rsidR="00FF4485" w:rsidRPr="004107A7" w:rsidRDefault="00FF4485" w:rsidP="00FF4485">
      <w:pPr>
        <w:spacing w:after="0" w:line="240" w:lineRule="auto"/>
        <w:jc w:val="both"/>
        <w:rPr>
          <w:rFonts w:ascii="Amalia" w:hAnsi="Amalia" w:cs="Tahoma"/>
          <w:sz w:val="20"/>
          <w:szCs w:val="20"/>
        </w:rPr>
      </w:pPr>
    </w:p>
    <w:p w14:paraId="555C4A0B" w14:textId="77777777"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Kada se usluga ugovara podnošenjem Zahtjeva, smatra se da je odobrenjem Zahtjeva od strane Banke sklopljen Ugovor o korištenju RBA DIREKT servisa na neodređeno vrijeme. Ovi Opći uvjeti, te Zahtjev, uz uvjet da je potpisan od strane Korisnik</w:t>
      </w:r>
      <w:r w:rsidR="005C6396" w:rsidRPr="004107A7">
        <w:rPr>
          <w:rFonts w:ascii="Amalia" w:hAnsi="Amalia" w:cs="Tahoma"/>
          <w:sz w:val="20"/>
          <w:szCs w:val="20"/>
        </w:rPr>
        <w:t>, odnosno dostavljen na način iz točke 4.</w:t>
      </w:r>
      <w:r w:rsidR="00B43F61" w:rsidRPr="004107A7">
        <w:rPr>
          <w:rFonts w:ascii="Amalia" w:hAnsi="Amalia" w:cs="Tahoma"/>
          <w:sz w:val="20"/>
          <w:szCs w:val="20"/>
        </w:rPr>
        <w:t xml:space="preserve"> </w:t>
      </w:r>
      <w:r w:rsidRPr="004107A7">
        <w:rPr>
          <w:rFonts w:ascii="Amalia" w:hAnsi="Amalia" w:cs="Tahoma"/>
          <w:sz w:val="20"/>
          <w:szCs w:val="20"/>
        </w:rPr>
        <w:t xml:space="preserve">te da je odobren od strane Banke, čine sadržaj i imaju snagu Ugovora sklopljenog između Banke i Klijenta. Potpisom </w:t>
      </w:r>
      <w:r w:rsidR="005C6396" w:rsidRPr="004107A7">
        <w:rPr>
          <w:rFonts w:ascii="Amalia" w:hAnsi="Amalia" w:cs="Tahoma"/>
          <w:sz w:val="20"/>
          <w:szCs w:val="20"/>
        </w:rPr>
        <w:t xml:space="preserve">i/ili dostavom </w:t>
      </w:r>
      <w:r w:rsidRPr="004107A7">
        <w:rPr>
          <w:rFonts w:ascii="Amalia" w:hAnsi="Amalia" w:cs="Tahoma"/>
          <w:sz w:val="20"/>
          <w:szCs w:val="20"/>
        </w:rPr>
        <w:t xml:space="preserve">Zahtjeva </w:t>
      </w:r>
      <w:r w:rsidR="005C6396" w:rsidRPr="004107A7">
        <w:rPr>
          <w:rFonts w:ascii="Amalia" w:hAnsi="Amalia" w:cs="Tahoma"/>
          <w:sz w:val="20"/>
          <w:szCs w:val="20"/>
        </w:rPr>
        <w:t xml:space="preserve">elektroničkim putem u posebnom postupku ugovaranja usluge uz obveznu </w:t>
      </w:r>
      <w:proofErr w:type="spellStart"/>
      <w:r w:rsidR="005C6396" w:rsidRPr="004107A7">
        <w:rPr>
          <w:rFonts w:ascii="Amalia" w:hAnsi="Amalia" w:cs="Tahoma"/>
          <w:sz w:val="20"/>
          <w:szCs w:val="20"/>
        </w:rPr>
        <w:t>videoidentifikaciju</w:t>
      </w:r>
      <w:proofErr w:type="spellEnd"/>
      <w:r w:rsidR="009C2A37" w:rsidRPr="004107A7">
        <w:rPr>
          <w:rFonts w:ascii="Amalia" w:hAnsi="Amalia" w:cs="Tahoma"/>
          <w:sz w:val="20"/>
          <w:szCs w:val="20"/>
        </w:rPr>
        <w:t>,</w:t>
      </w:r>
      <w:r w:rsidR="005C6396" w:rsidRPr="004107A7">
        <w:rPr>
          <w:rFonts w:ascii="Amalia" w:hAnsi="Amalia" w:cs="Tahoma"/>
          <w:sz w:val="20"/>
          <w:szCs w:val="20"/>
        </w:rPr>
        <w:t xml:space="preserve"> </w:t>
      </w:r>
      <w:r w:rsidRPr="004107A7">
        <w:rPr>
          <w:rFonts w:ascii="Amalia" w:hAnsi="Amalia" w:cs="Tahoma"/>
          <w:sz w:val="20"/>
          <w:szCs w:val="20"/>
        </w:rPr>
        <w:t>Klijent izjavljuje da je upoznat s Općim uvjetima i da su mu isti uručeni, te da ih u cijelosti prihvaća, zajedno sa svim njihovim izmjenama i dopunama.</w:t>
      </w:r>
    </w:p>
    <w:p w14:paraId="5091740B" w14:textId="77777777" w:rsidR="00933973" w:rsidRPr="004107A7" w:rsidRDefault="00933973" w:rsidP="00933973">
      <w:pPr>
        <w:spacing w:after="0" w:line="240" w:lineRule="auto"/>
        <w:jc w:val="both"/>
        <w:rPr>
          <w:rFonts w:ascii="Amalia" w:hAnsi="Amalia" w:cs="Tahoma"/>
          <w:sz w:val="20"/>
          <w:szCs w:val="20"/>
        </w:rPr>
      </w:pPr>
    </w:p>
    <w:p w14:paraId="771DA0FC" w14:textId="328165BD"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Odluku o odobrenju Zahtjeva Banka donosi bez obveze da podnositelju Zahtjeva daje obrazloženje. Nakon sklapanja Ugovora, Banka Klijentu uručuje ili dostavlja odabrani Uređaj, ukoliko je potreban za korištenje ugovorenog RBA DIREKT servisa. Čitač kartice uručuje se Klijentu prilikom ugovaranja usluge</w:t>
      </w:r>
      <w:r w:rsidR="000628F5" w:rsidRPr="004107A7">
        <w:rPr>
          <w:rFonts w:ascii="Amalia" w:hAnsi="Amalia" w:cs="Tahoma"/>
          <w:sz w:val="20"/>
          <w:szCs w:val="20"/>
        </w:rPr>
        <w:t>.</w:t>
      </w:r>
      <w:r w:rsidRPr="004107A7">
        <w:rPr>
          <w:rFonts w:ascii="Amalia" w:hAnsi="Amalia" w:cs="Tahoma"/>
          <w:sz w:val="20"/>
          <w:szCs w:val="20"/>
        </w:rPr>
        <w:t xml:space="preserve"> Ukoliko je odabran </w:t>
      </w:r>
      <w:proofErr w:type="spellStart"/>
      <w:r w:rsidRPr="004107A7">
        <w:rPr>
          <w:rFonts w:ascii="Amalia" w:hAnsi="Amalia" w:cs="Tahoma"/>
          <w:sz w:val="20"/>
          <w:szCs w:val="20"/>
        </w:rPr>
        <w:t>mToken</w:t>
      </w:r>
      <w:proofErr w:type="spellEnd"/>
      <w:r w:rsidRPr="004107A7">
        <w:rPr>
          <w:rFonts w:ascii="Amalia" w:hAnsi="Amalia" w:cs="Tahoma"/>
          <w:sz w:val="20"/>
          <w:szCs w:val="20"/>
        </w:rPr>
        <w:t xml:space="preserve">, aktivacijski kod </w:t>
      </w:r>
      <w:proofErr w:type="spellStart"/>
      <w:r w:rsidRPr="004107A7">
        <w:rPr>
          <w:rFonts w:ascii="Amalia" w:hAnsi="Amalia" w:cs="Tahoma"/>
          <w:sz w:val="20"/>
          <w:szCs w:val="20"/>
        </w:rPr>
        <w:t>mTokena</w:t>
      </w:r>
      <w:proofErr w:type="spellEnd"/>
      <w:r w:rsidRPr="004107A7">
        <w:rPr>
          <w:rFonts w:ascii="Amalia" w:hAnsi="Amalia" w:cs="Tahoma"/>
          <w:sz w:val="20"/>
          <w:szCs w:val="20"/>
        </w:rPr>
        <w:t xml:space="preserve"> koji predstavlja inicijalnu jednokratnu zaporku za prvi pristup i </w:t>
      </w:r>
      <w:r w:rsidR="00922DC7" w:rsidRPr="004107A7">
        <w:rPr>
          <w:rFonts w:ascii="Amalia" w:hAnsi="Amalia" w:cs="Tahoma"/>
          <w:sz w:val="20"/>
          <w:szCs w:val="20"/>
        </w:rPr>
        <w:t>a</w:t>
      </w:r>
      <w:r w:rsidRPr="004107A7">
        <w:rPr>
          <w:rFonts w:ascii="Amalia" w:hAnsi="Amalia" w:cs="Tahoma"/>
          <w:sz w:val="20"/>
          <w:szCs w:val="20"/>
        </w:rPr>
        <w:t xml:space="preserve">ktivaciju </w:t>
      </w:r>
      <w:r w:rsidR="00D77AE8" w:rsidRPr="004107A7">
        <w:rPr>
          <w:rFonts w:ascii="Amalia" w:hAnsi="Amalia" w:cs="Tahoma"/>
          <w:sz w:val="20"/>
          <w:szCs w:val="20"/>
        </w:rPr>
        <w:t>RBA mobilnog bankarstva</w:t>
      </w:r>
      <w:r w:rsidRPr="004107A7">
        <w:rPr>
          <w:rFonts w:ascii="Amalia" w:hAnsi="Amalia" w:cs="Tahoma"/>
          <w:sz w:val="20"/>
          <w:szCs w:val="20"/>
        </w:rPr>
        <w:t xml:space="preserve">, klijentu  se dostavlja u dva  dijela: prvi dio </w:t>
      </w:r>
      <w:r w:rsidR="00717EA9" w:rsidRPr="004107A7">
        <w:rPr>
          <w:rFonts w:ascii="Amalia" w:hAnsi="Amalia" w:cs="Tahoma"/>
          <w:sz w:val="20"/>
          <w:szCs w:val="20"/>
        </w:rPr>
        <w:t>isporučuje</w:t>
      </w:r>
      <w:r w:rsidR="006D634F" w:rsidRPr="004107A7">
        <w:rPr>
          <w:rFonts w:ascii="Amalia" w:hAnsi="Amalia" w:cs="Tahoma"/>
          <w:sz w:val="20"/>
          <w:szCs w:val="20"/>
        </w:rPr>
        <w:t xml:space="preserve"> </w:t>
      </w:r>
      <w:r w:rsidRPr="004107A7">
        <w:rPr>
          <w:rFonts w:ascii="Amalia" w:hAnsi="Amalia" w:cs="Tahoma"/>
          <w:sz w:val="20"/>
          <w:szCs w:val="20"/>
        </w:rPr>
        <w:t xml:space="preserve">se prilikom ugovaranja, dok se drugi dio aktivacijskog koda šalje klijentu putem SMS poruke. Brisanjem aplikacije sa Uređaja Klijenta, </w:t>
      </w:r>
      <w:proofErr w:type="spellStart"/>
      <w:r w:rsidRPr="004107A7">
        <w:rPr>
          <w:rFonts w:ascii="Amalia" w:hAnsi="Amalia" w:cs="Tahoma"/>
          <w:sz w:val="20"/>
          <w:szCs w:val="20"/>
        </w:rPr>
        <w:t>mToken</w:t>
      </w:r>
      <w:proofErr w:type="spellEnd"/>
      <w:r w:rsidRPr="004107A7">
        <w:rPr>
          <w:rFonts w:ascii="Amalia" w:hAnsi="Amalia" w:cs="Tahoma"/>
          <w:sz w:val="20"/>
          <w:szCs w:val="20"/>
        </w:rPr>
        <w:t xml:space="preserve"> se deaktivira.</w:t>
      </w:r>
    </w:p>
    <w:p w14:paraId="46B5DF54" w14:textId="77777777" w:rsidR="00DB642A" w:rsidRPr="004107A7" w:rsidRDefault="00DB642A" w:rsidP="00DB642A">
      <w:pPr>
        <w:spacing w:after="0" w:line="240" w:lineRule="auto"/>
        <w:jc w:val="both"/>
        <w:rPr>
          <w:rFonts w:ascii="Amalia" w:hAnsi="Amalia" w:cs="Tahoma"/>
          <w:sz w:val="20"/>
          <w:szCs w:val="20"/>
        </w:rPr>
      </w:pPr>
    </w:p>
    <w:p w14:paraId="4A45760D" w14:textId="77777777" w:rsidR="00931AA2" w:rsidRPr="004107A7" w:rsidRDefault="00931AA2" w:rsidP="00DB642A">
      <w:pPr>
        <w:spacing w:after="0" w:line="240" w:lineRule="auto"/>
        <w:jc w:val="both"/>
        <w:rPr>
          <w:rFonts w:ascii="Amalia" w:hAnsi="Amalia" w:cs="Tahoma"/>
          <w:b/>
          <w:sz w:val="20"/>
          <w:szCs w:val="20"/>
        </w:rPr>
      </w:pPr>
      <w:r w:rsidRPr="004107A7">
        <w:rPr>
          <w:rFonts w:ascii="Amalia" w:hAnsi="Amalia" w:cs="Tahoma"/>
          <w:b/>
          <w:sz w:val="20"/>
          <w:szCs w:val="20"/>
        </w:rPr>
        <w:t>Opseg usluga</w:t>
      </w:r>
    </w:p>
    <w:p w14:paraId="65CEB713" w14:textId="77777777" w:rsidR="00931AA2" w:rsidRPr="004107A7" w:rsidRDefault="00931AA2" w:rsidP="00DB642A">
      <w:pPr>
        <w:spacing w:after="0" w:line="240" w:lineRule="auto"/>
        <w:jc w:val="both"/>
        <w:rPr>
          <w:rFonts w:ascii="Amalia" w:hAnsi="Amalia" w:cs="Tahoma"/>
          <w:sz w:val="20"/>
          <w:szCs w:val="20"/>
        </w:rPr>
      </w:pPr>
    </w:p>
    <w:p w14:paraId="46523263" w14:textId="77777777" w:rsidR="00933973" w:rsidRPr="004107A7" w:rsidRDefault="00931AA2" w:rsidP="00931AA2">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 xml:space="preserve">RBA DIREKT servisi nude određeni opseg usluga koje Klijent prihvaća potpisom Zahtjeva. Usluge su navedene i opisane u Uputi za korištenje pojedinog RBA DIREKT servisa i/ili Uređaja, objavljenoj na službenoj internet stranici Banke www.rba.hr. Banka zadržava pravo izmjene opsega i sadržaja usluga RBA DIREKT servisa. O eventualnim izmjenama opsega i sadržaja RBA DIREKT servisa, Banka će Korisnika obavijestiti objavom na svojoj službenoj web stranici Banke www.rba.hr, putem ugovorenog RBA DIREKT servisa, u </w:t>
      </w:r>
      <w:proofErr w:type="spellStart"/>
      <w:r w:rsidRPr="004107A7">
        <w:rPr>
          <w:rFonts w:ascii="Amalia" w:hAnsi="Amalia" w:cs="Tahoma"/>
          <w:sz w:val="20"/>
          <w:szCs w:val="20"/>
        </w:rPr>
        <w:t>izvatcima</w:t>
      </w:r>
      <w:proofErr w:type="spellEnd"/>
      <w:r w:rsidRPr="004107A7">
        <w:rPr>
          <w:rFonts w:ascii="Amalia" w:hAnsi="Amalia" w:cs="Tahoma"/>
          <w:sz w:val="20"/>
          <w:szCs w:val="20"/>
        </w:rPr>
        <w:t xml:space="preserve"> o stanju i prometu računa ili drugim sredstvima komunikacije.</w:t>
      </w:r>
    </w:p>
    <w:p w14:paraId="5A63DBAD" w14:textId="77777777" w:rsidR="0026780F" w:rsidRPr="004107A7" w:rsidRDefault="0026780F" w:rsidP="0026780F">
      <w:pPr>
        <w:spacing w:after="0" w:line="240" w:lineRule="auto"/>
        <w:ind w:left="426"/>
        <w:jc w:val="both"/>
        <w:rPr>
          <w:rFonts w:ascii="Amalia" w:hAnsi="Amalia" w:cs="Tahoma"/>
          <w:sz w:val="20"/>
          <w:szCs w:val="20"/>
        </w:rPr>
      </w:pPr>
    </w:p>
    <w:p w14:paraId="43EF6246" w14:textId="77777777" w:rsidR="0026780F" w:rsidRPr="004107A7" w:rsidRDefault="0026780F" w:rsidP="0026780F">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Svojim potpisom na Zahtjevu Klijent pristaje na izmjene spomenute u Opsegu usluga ovih Općih uvjeta, te ih u cijelosti prihvaća, a Banka može s povjerenjem smatrati da je Klijent upoznat s navedenim izmjenama, te da pristaje na iste, bez mogućnosti da od Banke zahtijeva naknadu eventualne štete nastale uslijed takve izmjene sadržaja, ako nastavi koristiti usluge.</w:t>
      </w:r>
    </w:p>
    <w:p w14:paraId="5199FCE2" w14:textId="77777777" w:rsidR="00933973" w:rsidRPr="004107A7" w:rsidRDefault="00933973" w:rsidP="00FA6AE0">
      <w:pPr>
        <w:spacing w:after="0" w:line="240" w:lineRule="auto"/>
        <w:contextualSpacing/>
        <w:jc w:val="both"/>
        <w:rPr>
          <w:rFonts w:ascii="Amalia" w:hAnsi="Amalia" w:cs="Tahoma"/>
          <w:sz w:val="20"/>
          <w:szCs w:val="20"/>
        </w:rPr>
      </w:pPr>
    </w:p>
    <w:p w14:paraId="1B8741B2" w14:textId="77777777" w:rsidR="007028BF" w:rsidRPr="004107A7" w:rsidRDefault="007028BF" w:rsidP="00FA6AE0">
      <w:pPr>
        <w:spacing w:after="0" w:line="240" w:lineRule="auto"/>
        <w:contextualSpacing/>
        <w:jc w:val="both"/>
        <w:rPr>
          <w:rFonts w:ascii="Amalia" w:hAnsi="Amalia" w:cs="Tahoma"/>
          <w:sz w:val="20"/>
          <w:szCs w:val="20"/>
        </w:rPr>
      </w:pPr>
    </w:p>
    <w:p w14:paraId="2EF00A1B" w14:textId="77777777" w:rsidR="00483289" w:rsidRPr="004107A7" w:rsidRDefault="00483289" w:rsidP="00773B6B">
      <w:pPr>
        <w:keepNext/>
        <w:numPr>
          <w:ilvl w:val="0"/>
          <w:numId w:val="41"/>
        </w:numPr>
        <w:spacing w:after="0" w:line="240" w:lineRule="auto"/>
        <w:jc w:val="both"/>
        <w:outlineLvl w:val="0"/>
        <w:rPr>
          <w:rFonts w:ascii="Amalia" w:eastAsia="Times New Roman" w:hAnsi="Amalia"/>
          <w:b/>
          <w:sz w:val="24"/>
          <w:szCs w:val="20"/>
          <w:lang w:val="en-US"/>
        </w:rPr>
      </w:pPr>
      <w:bookmarkStart w:id="4" w:name="_Toc38571773"/>
      <w:proofErr w:type="spellStart"/>
      <w:r w:rsidRPr="004107A7">
        <w:rPr>
          <w:rFonts w:ascii="Amalia" w:eastAsia="Times New Roman" w:hAnsi="Amalia"/>
          <w:b/>
          <w:sz w:val="24"/>
          <w:szCs w:val="20"/>
          <w:lang w:val="en-US"/>
        </w:rPr>
        <w:t>Obveze</w:t>
      </w:r>
      <w:proofErr w:type="spellEnd"/>
      <w:r w:rsidRPr="004107A7">
        <w:rPr>
          <w:rFonts w:ascii="Amalia" w:eastAsia="Times New Roman" w:hAnsi="Amalia"/>
          <w:b/>
          <w:sz w:val="24"/>
          <w:szCs w:val="20"/>
          <w:lang w:val="en-US"/>
        </w:rPr>
        <w:t xml:space="preserve"> </w:t>
      </w:r>
      <w:proofErr w:type="spellStart"/>
      <w:r w:rsidRPr="004107A7">
        <w:rPr>
          <w:rFonts w:ascii="Amalia" w:eastAsia="Times New Roman" w:hAnsi="Amalia"/>
          <w:b/>
          <w:sz w:val="24"/>
          <w:szCs w:val="20"/>
          <w:lang w:val="en-US"/>
        </w:rPr>
        <w:t>klijenta</w:t>
      </w:r>
      <w:bookmarkEnd w:id="4"/>
      <w:proofErr w:type="spellEnd"/>
    </w:p>
    <w:p w14:paraId="49C06960" w14:textId="77777777" w:rsidR="0026780F" w:rsidRPr="004107A7" w:rsidRDefault="0026780F" w:rsidP="00FA6AE0">
      <w:pPr>
        <w:spacing w:after="0" w:line="240" w:lineRule="auto"/>
        <w:contextualSpacing/>
        <w:jc w:val="both"/>
        <w:rPr>
          <w:rFonts w:ascii="Amalia" w:hAnsi="Amalia" w:cs="Tahoma"/>
          <w:sz w:val="20"/>
          <w:szCs w:val="20"/>
        </w:rPr>
      </w:pPr>
    </w:p>
    <w:p w14:paraId="75977139" w14:textId="77777777" w:rsidR="0026780F" w:rsidRPr="004107A7" w:rsidRDefault="0026780F" w:rsidP="0026780F">
      <w:pPr>
        <w:pStyle w:val="NoSpacing1"/>
        <w:numPr>
          <w:ilvl w:val="0"/>
          <w:numId w:val="17"/>
        </w:numPr>
        <w:ind w:left="426"/>
        <w:jc w:val="both"/>
        <w:rPr>
          <w:rFonts w:ascii="Amalia" w:hAnsi="Amalia" w:cs="Tahoma"/>
          <w:sz w:val="20"/>
          <w:szCs w:val="20"/>
        </w:rPr>
      </w:pPr>
      <w:r w:rsidRPr="004107A7">
        <w:rPr>
          <w:rFonts w:ascii="Amalia" w:hAnsi="Amalia" w:cs="Tahoma"/>
          <w:sz w:val="20"/>
          <w:szCs w:val="20"/>
          <w:lang w:val="hr-HR"/>
        </w:rPr>
        <w:t xml:space="preserve">Klijent je dužan s najvećom pažnjom čuvati Uređaj i tajnost PIN-a i/ili aktivacijskog koda od zlouporaba, neovlaštenog pristupa, otuđenja ili nepravilne uporabe. Klijent se obvezuje da neće zapisivati PIN ili druga personalizirana sigurnosna obilježja na papir, elektroničke ili druge medije, niti ih priopćiti trećim osobama. Ako Klijent posumnja da je treća osoba saznala PIN ili druga personalizirana sigurnosna obilježja, dužan je bez odgode poduzeti radnje opisane u </w:t>
      </w:r>
      <w:r w:rsidR="00477CDD" w:rsidRPr="004107A7">
        <w:rPr>
          <w:rFonts w:ascii="Amalia" w:hAnsi="Amalia" w:cs="Tahoma"/>
          <w:sz w:val="20"/>
          <w:szCs w:val="20"/>
          <w:lang w:val="hr-HR"/>
        </w:rPr>
        <w:t>po</w:t>
      </w:r>
      <w:r w:rsidR="00576C8D" w:rsidRPr="004107A7">
        <w:rPr>
          <w:rFonts w:ascii="Amalia" w:hAnsi="Amalia" w:cs="Tahoma"/>
          <w:sz w:val="20"/>
          <w:szCs w:val="20"/>
          <w:lang w:val="hr-HR"/>
        </w:rPr>
        <w:t>glav</w:t>
      </w:r>
      <w:r w:rsidR="00477CDD" w:rsidRPr="004107A7">
        <w:rPr>
          <w:rFonts w:ascii="Amalia" w:hAnsi="Amalia" w:cs="Tahoma"/>
          <w:sz w:val="20"/>
          <w:szCs w:val="20"/>
          <w:lang w:val="hr-HR"/>
        </w:rPr>
        <w:t>lju</w:t>
      </w:r>
      <w:r w:rsidR="00576C8D" w:rsidRPr="004107A7">
        <w:rPr>
          <w:rFonts w:ascii="Amalia" w:hAnsi="Amalia" w:cs="Tahoma"/>
          <w:sz w:val="20"/>
          <w:szCs w:val="20"/>
          <w:lang w:val="hr-HR"/>
        </w:rPr>
        <w:t xml:space="preserve"> V. </w:t>
      </w:r>
      <w:r w:rsidRPr="004107A7">
        <w:rPr>
          <w:rFonts w:ascii="Amalia" w:hAnsi="Amalia" w:cs="Tahoma"/>
          <w:sz w:val="20"/>
          <w:szCs w:val="20"/>
          <w:lang w:val="hr-HR"/>
        </w:rPr>
        <w:t xml:space="preserve"> </w:t>
      </w:r>
      <w:proofErr w:type="spellStart"/>
      <w:r w:rsidRPr="004107A7">
        <w:rPr>
          <w:rFonts w:ascii="Amalia" w:hAnsi="Amalia" w:cs="Tahoma"/>
          <w:sz w:val="20"/>
          <w:szCs w:val="20"/>
        </w:rPr>
        <w:t>ovih</w:t>
      </w:r>
      <w:proofErr w:type="spellEnd"/>
      <w:r w:rsidRPr="004107A7">
        <w:rPr>
          <w:rFonts w:ascii="Amalia" w:hAnsi="Amalia" w:cs="Tahoma"/>
          <w:sz w:val="20"/>
          <w:szCs w:val="20"/>
        </w:rPr>
        <w:t xml:space="preserve"> </w:t>
      </w:r>
      <w:proofErr w:type="spellStart"/>
      <w:r w:rsidRPr="004107A7">
        <w:rPr>
          <w:rFonts w:ascii="Amalia" w:hAnsi="Amalia" w:cs="Tahoma"/>
          <w:sz w:val="20"/>
          <w:szCs w:val="20"/>
        </w:rPr>
        <w:t>Općih</w:t>
      </w:r>
      <w:proofErr w:type="spellEnd"/>
      <w:r w:rsidRPr="004107A7">
        <w:rPr>
          <w:rFonts w:ascii="Amalia" w:hAnsi="Amalia" w:cs="Tahoma"/>
          <w:sz w:val="20"/>
          <w:szCs w:val="20"/>
        </w:rPr>
        <w:t xml:space="preserve"> </w:t>
      </w:r>
      <w:proofErr w:type="spellStart"/>
      <w:r w:rsidRPr="004107A7">
        <w:rPr>
          <w:rFonts w:ascii="Amalia" w:hAnsi="Amalia" w:cs="Tahoma"/>
          <w:sz w:val="20"/>
          <w:szCs w:val="20"/>
        </w:rPr>
        <w:t>uvjeta</w:t>
      </w:r>
      <w:proofErr w:type="spellEnd"/>
      <w:r w:rsidRPr="004107A7">
        <w:rPr>
          <w:rFonts w:ascii="Amalia" w:hAnsi="Amalia" w:cs="Tahoma"/>
          <w:sz w:val="20"/>
          <w:szCs w:val="20"/>
        </w:rPr>
        <w:t>.</w:t>
      </w:r>
    </w:p>
    <w:p w14:paraId="4DDF8062" w14:textId="77777777" w:rsidR="0026780F" w:rsidRPr="004107A7" w:rsidRDefault="0026780F" w:rsidP="0026780F">
      <w:pPr>
        <w:spacing w:after="0" w:line="240" w:lineRule="auto"/>
        <w:contextualSpacing/>
        <w:jc w:val="both"/>
        <w:rPr>
          <w:rFonts w:ascii="Amalia" w:hAnsi="Amalia" w:cs="Tahoma"/>
          <w:sz w:val="20"/>
          <w:szCs w:val="20"/>
        </w:rPr>
      </w:pPr>
    </w:p>
    <w:p w14:paraId="124D0001" w14:textId="77777777" w:rsidR="0026780F" w:rsidRPr="004107A7" w:rsidRDefault="0026780F" w:rsidP="0026780F">
      <w:pPr>
        <w:pStyle w:val="NoSpacing1"/>
        <w:numPr>
          <w:ilvl w:val="0"/>
          <w:numId w:val="17"/>
        </w:numPr>
        <w:ind w:left="426"/>
        <w:jc w:val="both"/>
        <w:rPr>
          <w:rFonts w:ascii="Amalia" w:hAnsi="Amalia" w:cs="Tahoma"/>
          <w:sz w:val="20"/>
          <w:szCs w:val="20"/>
          <w:lang w:val="hr-HR"/>
        </w:rPr>
      </w:pPr>
      <w:r w:rsidRPr="004107A7">
        <w:rPr>
          <w:rFonts w:ascii="Amalia" w:hAnsi="Amalia" w:cs="Tahoma"/>
          <w:sz w:val="20"/>
          <w:szCs w:val="20"/>
          <w:lang w:val="hr-HR"/>
        </w:rPr>
        <w:t>Uređaj smije koristiti isključivo Klijent osobno, na način određen Uputom za korištenje RBA DIREKT servisa i/ili Uređaja, te ovim Općim uvjetima.</w:t>
      </w:r>
    </w:p>
    <w:p w14:paraId="2F05D605" w14:textId="77777777" w:rsidR="00477CDD" w:rsidRPr="004107A7" w:rsidRDefault="00477CDD" w:rsidP="00477CDD">
      <w:pPr>
        <w:spacing w:after="0" w:line="240" w:lineRule="auto"/>
        <w:ind w:left="426"/>
        <w:contextualSpacing/>
        <w:jc w:val="both"/>
        <w:rPr>
          <w:rFonts w:ascii="Amalia" w:hAnsi="Amalia" w:cs="Tahoma"/>
          <w:sz w:val="20"/>
          <w:szCs w:val="20"/>
        </w:rPr>
      </w:pPr>
    </w:p>
    <w:p w14:paraId="0DF04560" w14:textId="77777777" w:rsidR="0026780F" w:rsidRPr="004107A7" w:rsidRDefault="0026780F" w:rsidP="0026780F">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Postupanje klijenta suprotno prethodnim točkama smatrat će se krajnjom nepažnjom, pa će sav rizik zlouporabe identifikacijskih podataka, a naročito PIN-a i aktivacijskog koda, snositi isključivo Klijent. Banka jamči da PIN nije u njenoj dokumentaciji.</w:t>
      </w:r>
    </w:p>
    <w:p w14:paraId="55A23942" w14:textId="77777777" w:rsidR="0026780F" w:rsidRPr="004107A7" w:rsidRDefault="0026780F" w:rsidP="0026780F">
      <w:pPr>
        <w:spacing w:after="0" w:line="240" w:lineRule="auto"/>
        <w:contextualSpacing/>
        <w:jc w:val="both"/>
        <w:rPr>
          <w:rFonts w:ascii="Amalia" w:hAnsi="Amalia" w:cs="Tahoma"/>
          <w:sz w:val="20"/>
          <w:szCs w:val="20"/>
        </w:rPr>
      </w:pPr>
    </w:p>
    <w:p w14:paraId="4B7B7A75" w14:textId="77777777" w:rsidR="0026780F" w:rsidRPr="004107A7" w:rsidRDefault="00FF0E17" w:rsidP="00FF0E17">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Korištenje RBA DIREKT servisa podrazumijeva postojanje odgovarajuće računalne opreme (hardver), te programske podrške (softver), za čije pribavljanje, odgovorno korištenje i održavanje je odgovoran isključivo Klijent. Banka zadržava pravo za pojedine vrste Uređaja koji se koriste za pristup RBA DIREKT servisu, odrediti minimalne zahtjeve u pogledu računalne opreme i programske podrške.</w:t>
      </w:r>
    </w:p>
    <w:p w14:paraId="5B15C068" w14:textId="77777777" w:rsidR="00FF0E17" w:rsidRPr="004107A7" w:rsidRDefault="00FF0E17" w:rsidP="00FF0E17">
      <w:pPr>
        <w:spacing w:after="0" w:line="240" w:lineRule="auto"/>
        <w:contextualSpacing/>
        <w:jc w:val="both"/>
        <w:rPr>
          <w:rFonts w:ascii="Amalia" w:hAnsi="Amalia" w:cs="Tahoma"/>
          <w:sz w:val="20"/>
          <w:szCs w:val="20"/>
        </w:rPr>
      </w:pPr>
    </w:p>
    <w:p w14:paraId="6C8330D1" w14:textId="699FCCD1" w:rsidR="0026780F" w:rsidRPr="004107A7" w:rsidRDefault="00FF0E17" w:rsidP="00FF0E17">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Klijent je svjestan, te prihvaća činjenicu da je RBA DIREKT servis usluga koja, ovisno o vrsti RBA DIREKT servisa, uključuje prijenos putem Interneta ili GSM uređaja, pa je stoga povezana s mogućim rizicima korištenja tih sredstava. Kako bi smanjio rizike povezane s korištenjem tih sredstava, Klijent je dužan u cilju zaštite personaliziranih obilježja Uređaja i sprečavanja zlouporaba RBA DIREKT servisa u svom korisničkom okruženju, pridržavati se svih obveza propisanih ovim Općim uvjetima, Općim uvjetima poslovanja po računima za plaćanje fizičkih osoba, kao i svih sigurnosnih uputa Banke koje se odnose na korištenje servisa, bilo da su one sadržane u navedenim Općim uvjetima, Uputi za korištenje RBA DIREKT servisa, ili u bilo kojem drugom objavljenom dokumentu Banke koji se odnosi na sigurnost korištenja RBA DIREKT servisa, a koji dokumenti su dostupni na službenoj web stranici Banke www.rba.hr. O donošenju i/ili izmjeni ili dopuni Uputa za korištenje RBA DIREKT servisa, odnosno drugih dokumenata u kojima bi bile sadržane takve upute, Banka će na primjereni način obavijestiti Klijenta.</w:t>
      </w:r>
    </w:p>
    <w:p w14:paraId="7FF4B65C" w14:textId="77777777" w:rsidR="00FF0E17" w:rsidRPr="004107A7" w:rsidRDefault="00FF0E17" w:rsidP="00FF0E17">
      <w:pPr>
        <w:spacing w:after="0" w:line="240" w:lineRule="auto"/>
        <w:contextualSpacing/>
        <w:jc w:val="both"/>
        <w:rPr>
          <w:rFonts w:ascii="Amalia" w:hAnsi="Amalia" w:cs="Tahoma"/>
          <w:sz w:val="20"/>
          <w:szCs w:val="20"/>
        </w:rPr>
      </w:pPr>
    </w:p>
    <w:p w14:paraId="6A04F21D" w14:textId="77777777" w:rsidR="00FF0E17" w:rsidRPr="004107A7" w:rsidRDefault="00FF0E17" w:rsidP="00FF0E17">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Postupanje Klijenta suprotno obvezama iz prethodne točke smatrat će se krajnjom nepažnjom, pa će rizik zlouporabe koja nastane kao posljedica nepridržavanja ovih obveza snositi isključivo Klijent.</w:t>
      </w:r>
    </w:p>
    <w:p w14:paraId="5AC924C4" w14:textId="77777777" w:rsidR="00FF0E17" w:rsidRPr="004107A7" w:rsidRDefault="00FF0E17" w:rsidP="00FF0E17">
      <w:pPr>
        <w:spacing w:after="0" w:line="240" w:lineRule="auto"/>
        <w:contextualSpacing/>
        <w:jc w:val="both"/>
        <w:rPr>
          <w:rFonts w:ascii="Amalia" w:hAnsi="Amalia" w:cs="Tahoma"/>
          <w:sz w:val="20"/>
          <w:szCs w:val="20"/>
        </w:rPr>
      </w:pPr>
    </w:p>
    <w:p w14:paraId="7194520F" w14:textId="77777777" w:rsidR="00FF0E17" w:rsidRPr="004107A7" w:rsidRDefault="00FF0E17" w:rsidP="00FF0E17">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Nalog za plaćanje dostavljen Banci putem RBA DIREKT servisa koji podržava takvu funkcionalnost elektronički je potpisan i smatra se autoriziranim nalogom. Suglasnost za izvršenje naloga za plaćanje daje se potpisivanjem naloga ugovorenim i razmijenjenim elektroničkim ključem, na način detaljno opisan u Uputi za korištenje RBA DIREKT servisa.</w:t>
      </w:r>
    </w:p>
    <w:p w14:paraId="621D0800" w14:textId="77777777" w:rsidR="00FF0E17" w:rsidRPr="004107A7" w:rsidRDefault="00FF0E17" w:rsidP="00FF0E17">
      <w:pPr>
        <w:spacing w:after="0" w:line="240" w:lineRule="auto"/>
        <w:contextualSpacing/>
        <w:jc w:val="both"/>
        <w:rPr>
          <w:rFonts w:ascii="Amalia" w:hAnsi="Amalia" w:cs="Tahoma"/>
          <w:sz w:val="20"/>
          <w:szCs w:val="20"/>
        </w:rPr>
      </w:pPr>
    </w:p>
    <w:p w14:paraId="0EC8E043" w14:textId="77777777" w:rsidR="004955DF" w:rsidRPr="004107A7" w:rsidRDefault="004955DF" w:rsidP="004955DF">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Poruka sustava o uspješnom prihvatu naloga za plaćanje Klijentu potvrđuje samo da su nalozi zaprimljeni u Banci, što ne znači ujedno i da će nalog biti uspješno proveden.</w:t>
      </w:r>
    </w:p>
    <w:p w14:paraId="4B503245" w14:textId="77777777" w:rsidR="004955DF" w:rsidRPr="004107A7" w:rsidRDefault="004955DF" w:rsidP="004955DF">
      <w:pPr>
        <w:spacing w:after="0" w:line="240" w:lineRule="auto"/>
        <w:contextualSpacing/>
        <w:jc w:val="both"/>
        <w:rPr>
          <w:rFonts w:ascii="Amalia" w:hAnsi="Amalia" w:cs="Tahoma"/>
          <w:sz w:val="20"/>
          <w:szCs w:val="20"/>
        </w:rPr>
      </w:pPr>
    </w:p>
    <w:p w14:paraId="5EA5694A" w14:textId="77777777" w:rsidR="004955DF" w:rsidRPr="004107A7" w:rsidRDefault="004955DF"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Na davanje naloga za plaćanje, njihovo izvršenje, davanje suglasnosti za izvršenje platnih transakcija, odbijanje i opoziv naloga za plaćanje, odgovornost banke za neizvršenje ili neuredno izvršenje platnih transakcija, te na obveze Klijenta vezano za zaštitu platnih instrumenata i obveze i odgovornosti Banke i klijenta s tim u vezi, osim odredaba ovih Općih uvjeta, primjenjuju se i odgovarajuće odredbe Okvirnog ugovora i to Opći uvjeti poslovanja po RBA računima za plaćanje fizičkih osoba.</w:t>
      </w:r>
    </w:p>
    <w:p w14:paraId="0AC52F20" w14:textId="77777777" w:rsidR="00483289" w:rsidRPr="004107A7" w:rsidRDefault="00483289" w:rsidP="00483289">
      <w:pPr>
        <w:spacing w:after="0" w:line="240" w:lineRule="auto"/>
        <w:contextualSpacing/>
        <w:jc w:val="both"/>
        <w:rPr>
          <w:rFonts w:ascii="Amalia" w:hAnsi="Amalia" w:cs="Tahoma"/>
          <w:sz w:val="20"/>
          <w:szCs w:val="20"/>
        </w:rPr>
      </w:pPr>
    </w:p>
    <w:p w14:paraId="49ADA00A" w14:textId="77777777" w:rsidR="004955DF"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Klijent je dužan pravovremeno (u najkraćem roku) dostaviti Banci sve promjene korespondencije/komunikacije (broj mobilnog telefona, adresu elektroničke pošte, adresu za primitak pisane korespondencije s Bankom i sl.), a ukoliko to ne učini, valjanim će se smatrati zadnji relevantni podaci o kojima Banka vodi evidenciju. Banka ne može biti pozvana na odgovornost za štetu koja bi Klijentu mogla nastati zbog toga što Klijent Banku nije pravovremeno obavijestio o promjeni navedenih podataka.</w:t>
      </w:r>
    </w:p>
    <w:p w14:paraId="24E16911" w14:textId="77777777" w:rsidR="00483289" w:rsidRPr="004107A7" w:rsidRDefault="00483289" w:rsidP="00483289">
      <w:pPr>
        <w:spacing w:after="0" w:line="240" w:lineRule="auto"/>
        <w:contextualSpacing/>
        <w:jc w:val="both"/>
        <w:rPr>
          <w:rFonts w:ascii="Amalia" w:hAnsi="Amalia" w:cs="Tahoma"/>
          <w:sz w:val="20"/>
          <w:szCs w:val="20"/>
        </w:rPr>
      </w:pPr>
    </w:p>
    <w:p w14:paraId="768864F3" w14:textId="77777777" w:rsidR="007028BF" w:rsidRPr="004107A7" w:rsidRDefault="007028BF" w:rsidP="00483289">
      <w:pPr>
        <w:spacing w:after="0" w:line="240" w:lineRule="auto"/>
        <w:contextualSpacing/>
        <w:jc w:val="both"/>
        <w:rPr>
          <w:rFonts w:ascii="Amalia" w:hAnsi="Amalia" w:cs="Tahoma"/>
          <w:b/>
          <w:sz w:val="20"/>
          <w:szCs w:val="20"/>
        </w:rPr>
      </w:pPr>
    </w:p>
    <w:p w14:paraId="6995ABD2" w14:textId="77777777" w:rsidR="00483289" w:rsidRPr="004107A7" w:rsidRDefault="00483289" w:rsidP="00483289">
      <w:pPr>
        <w:spacing w:after="0" w:line="240" w:lineRule="auto"/>
        <w:contextualSpacing/>
        <w:jc w:val="both"/>
        <w:rPr>
          <w:rFonts w:ascii="Amalia" w:hAnsi="Amalia" w:cs="Tahoma"/>
          <w:b/>
          <w:sz w:val="20"/>
          <w:szCs w:val="20"/>
        </w:rPr>
      </w:pPr>
      <w:r w:rsidRPr="004107A7">
        <w:rPr>
          <w:rFonts w:ascii="Amalia" w:hAnsi="Amalia" w:cs="Tahoma"/>
          <w:b/>
          <w:sz w:val="20"/>
          <w:szCs w:val="20"/>
        </w:rPr>
        <w:t>Naknada</w:t>
      </w:r>
    </w:p>
    <w:p w14:paraId="2DED86B5" w14:textId="77777777" w:rsidR="00483289" w:rsidRPr="004107A7" w:rsidRDefault="00483289" w:rsidP="00483289">
      <w:pPr>
        <w:spacing w:after="0" w:line="240" w:lineRule="auto"/>
        <w:contextualSpacing/>
        <w:jc w:val="both"/>
        <w:rPr>
          <w:rFonts w:ascii="Amalia" w:hAnsi="Amalia" w:cs="Tahoma"/>
          <w:sz w:val="20"/>
          <w:szCs w:val="20"/>
        </w:rPr>
      </w:pPr>
    </w:p>
    <w:p w14:paraId="0C55AB6B" w14:textId="77777777" w:rsidR="0026780F"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 xml:space="preserve">Za korištenje RBA DIREKT servisa Klijent plaća naknadu sukladno Naknadama u poslovanju s fizičkim osobama, koje su definirane Odlukom Banke o visini naknada za usluge. Klijent potvrđuje da je s navedenim naknadama upoznat, te da pristaje na njihovu primjenu. Naknade u poslovanju s fizičkim osobama dostupne su u svim poslovnicama Banke i na službenoj web stranici Banke </w:t>
      </w:r>
      <w:hyperlink r:id="rId14" w:history="1">
        <w:r w:rsidRPr="004107A7">
          <w:rPr>
            <w:rStyle w:val="Hyperlink"/>
            <w:rFonts w:ascii="Amalia" w:hAnsi="Amalia" w:cs="Tahoma"/>
            <w:color w:val="auto"/>
            <w:sz w:val="20"/>
            <w:szCs w:val="20"/>
          </w:rPr>
          <w:t>www.rba.hr</w:t>
        </w:r>
      </w:hyperlink>
      <w:r w:rsidRPr="004107A7">
        <w:rPr>
          <w:rFonts w:ascii="Amalia" w:hAnsi="Amalia" w:cs="Tahoma"/>
          <w:sz w:val="20"/>
          <w:szCs w:val="20"/>
        </w:rPr>
        <w:t>.</w:t>
      </w:r>
    </w:p>
    <w:p w14:paraId="4D9DDD4B" w14:textId="77777777" w:rsidR="00483289" w:rsidRPr="004107A7" w:rsidRDefault="00483289" w:rsidP="00483289">
      <w:pPr>
        <w:spacing w:after="0" w:line="240" w:lineRule="auto"/>
        <w:ind w:left="66"/>
        <w:contextualSpacing/>
        <w:jc w:val="both"/>
        <w:rPr>
          <w:rFonts w:ascii="Amalia" w:hAnsi="Amalia" w:cs="Tahoma"/>
          <w:sz w:val="20"/>
          <w:szCs w:val="20"/>
        </w:rPr>
      </w:pPr>
    </w:p>
    <w:p w14:paraId="3C3F73A4" w14:textId="77777777" w:rsidR="0026780F"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Klijent ovlašćuje Banku da, bez ikakvog njegovog daljnjeg odobrenja ili suglasnosti, naknadu za korištenje RBA DIREKT servisa, naplati terećenjem svih njegovih Računa za plaćanje otvorenih u Banci.</w:t>
      </w:r>
    </w:p>
    <w:p w14:paraId="69443BE8" w14:textId="77777777" w:rsidR="00483289" w:rsidRPr="004107A7" w:rsidRDefault="00483289" w:rsidP="00483289">
      <w:pPr>
        <w:spacing w:after="0" w:line="240" w:lineRule="auto"/>
        <w:contextualSpacing/>
        <w:jc w:val="both"/>
        <w:rPr>
          <w:rFonts w:ascii="Amalia" w:hAnsi="Amalia" w:cs="Tahoma"/>
          <w:sz w:val="20"/>
          <w:szCs w:val="20"/>
        </w:rPr>
      </w:pPr>
    </w:p>
    <w:p w14:paraId="79BB319B" w14:textId="77777777" w:rsidR="004224A5" w:rsidRPr="004107A7" w:rsidRDefault="004224A5" w:rsidP="00483289">
      <w:pPr>
        <w:spacing w:after="0" w:line="240" w:lineRule="auto"/>
        <w:contextualSpacing/>
        <w:jc w:val="both"/>
        <w:rPr>
          <w:rFonts w:ascii="Amalia" w:hAnsi="Amalia" w:cs="Tahoma"/>
          <w:sz w:val="20"/>
          <w:szCs w:val="20"/>
        </w:rPr>
      </w:pPr>
    </w:p>
    <w:p w14:paraId="1D6B10F4" w14:textId="77777777" w:rsidR="004224A5" w:rsidRPr="004107A7" w:rsidRDefault="004224A5" w:rsidP="00483289">
      <w:pPr>
        <w:spacing w:after="0" w:line="240" w:lineRule="auto"/>
        <w:contextualSpacing/>
        <w:jc w:val="both"/>
        <w:rPr>
          <w:rFonts w:ascii="Amalia" w:hAnsi="Amalia" w:cs="Tahoma"/>
          <w:sz w:val="20"/>
          <w:szCs w:val="20"/>
        </w:rPr>
      </w:pPr>
    </w:p>
    <w:p w14:paraId="2F762E0B" w14:textId="77777777" w:rsidR="004224A5" w:rsidRPr="004107A7" w:rsidRDefault="00477CDD" w:rsidP="00773B6B">
      <w:pPr>
        <w:keepNext/>
        <w:numPr>
          <w:ilvl w:val="0"/>
          <w:numId w:val="41"/>
        </w:numPr>
        <w:spacing w:after="0" w:line="240" w:lineRule="auto"/>
        <w:jc w:val="both"/>
        <w:outlineLvl w:val="0"/>
        <w:rPr>
          <w:rFonts w:ascii="Amalia" w:eastAsia="Times New Roman" w:hAnsi="Amalia"/>
          <w:b/>
          <w:sz w:val="24"/>
          <w:szCs w:val="20"/>
          <w:lang w:val="en-US"/>
        </w:rPr>
      </w:pPr>
      <w:r w:rsidRPr="004107A7">
        <w:rPr>
          <w:rFonts w:ascii="Amalia" w:eastAsia="Times New Roman" w:hAnsi="Amalia"/>
          <w:b/>
          <w:sz w:val="24"/>
          <w:szCs w:val="20"/>
        </w:rPr>
        <w:t xml:space="preserve">     </w:t>
      </w:r>
      <w:bookmarkStart w:id="5" w:name="_Toc38571774"/>
      <w:proofErr w:type="spellStart"/>
      <w:r w:rsidR="004224A5" w:rsidRPr="004107A7">
        <w:rPr>
          <w:rFonts w:ascii="Amalia" w:eastAsia="Times New Roman" w:hAnsi="Amalia"/>
          <w:b/>
          <w:sz w:val="24"/>
          <w:szCs w:val="20"/>
          <w:lang w:val="en-US"/>
        </w:rPr>
        <w:t>Gubitak</w:t>
      </w:r>
      <w:proofErr w:type="spellEnd"/>
      <w:r w:rsidR="004224A5" w:rsidRPr="004107A7">
        <w:rPr>
          <w:rFonts w:ascii="Amalia" w:eastAsia="Times New Roman" w:hAnsi="Amalia"/>
          <w:b/>
          <w:sz w:val="24"/>
          <w:szCs w:val="20"/>
          <w:lang w:val="en-US"/>
        </w:rPr>
        <w:t xml:space="preserve">, </w:t>
      </w:r>
      <w:proofErr w:type="spellStart"/>
      <w:r w:rsidR="004224A5" w:rsidRPr="004107A7">
        <w:rPr>
          <w:rFonts w:ascii="Amalia" w:eastAsia="Times New Roman" w:hAnsi="Amalia"/>
          <w:b/>
          <w:sz w:val="24"/>
          <w:szCs w:val="20"/>
          <w:lang w:val="en-US"/>
        </w:rPr>
        <w:t>otključavanje</w:t>
      </w:r>
      <w:proofErr w:type="spellEnd"/>
      <w:r w:rsidR="004224A5" w:rsidRPr="004107A7">
        <w:rPr>
          <w:rFonts w:ascii="Amalia" w:eastAsia="Times New Roman" w:hAnsi="Amalia"/>
          <w:b/>
          <w:sz w:val="24"/>
          <w:szCs w:val="20"/>
          <w:lang w:val="en-US"/>
        </w:rPr>
        <w:t xml:space="preserve"> </w:t>
      </w:r>
      <w:proofErr w:type="spellStart"/>
      <w:r w:rsidR="004224A5" w:rsidRPr="004107A7">
        <w:rPr>
          <w:rFonts w:ascii="Amalia" w:eastAsia="Times New Roman" w:hAnsi="Amalia"/>
          <w:b/>
          <w:sz w:val="24"/>
          <w:szCs w:val="20"/>
          <w:lang w:val="en-US"/>
        </w:rPr>
        <w:t>i</w:t>
      </w:r>
      <w:proofErr w:type="spellEnd"/>
      <w:r w:rsidR="004224A5" w:rsidRPr="004107A7">
        <w:rPr>
          <w:rFonts w:ascii="Amalia" w:eastAsia="Times New Roman" w:hAnsi="Amalia"/>
          <w:b/>
          <w:sz w:val="24"/>
          <w:szCs w:val="20"/>
          <w:lang w:val="en-US"/>
        </w:rPr>
        <w:t xml:space="preserve"> </w:t>
      </w:r>
      <w:proofErr w:type="spellStart"/>
      <w:r w:rsidR="004224A5" w:rsidRPr="004107A7">
        <w:rPr>
          <w:rFonts w:ascii="Amalia" w:eastAsia="Times New Roman" w:hAnsi="Amalia"/>
          <w:b/>
          <w:sz w:val="24"/>
          <w:szCs w:val="20"/>
          <w:lang w:val="en-US"/>
        </w:rPr>
        <w:t>zamjena</w:t>
      </w:r>
      <w:proofErr w:type="spellEnd"/>
      <w:r w:rsidR="004224A5" w:rsidRPr="004107A7">
        <w:rPr>
          <w:rFonts w:ascii="Amalia" w:eastAsia="Times New Roman" w:hAnsi="Amalia"/>
          <w:b/>
          <w:sz w:val="24"/>
          <w:szCs w:val="20"/>
          <w:lang w:val="en-US"/>
        </w:rPr>
        <w:t xml:space="preserve"> </w:t>
      </w:r>
      <w:proofErr w:type="spellStart"/>
      <w:r w:rsidR="004224A5" w:rsidRPr="004107A7">
        <w:rPr>
          <w:rFonts w:ascii="Amalia" w:eastAsia="Times New Roman" w:hAnsi="Amalia"/>
          <w:b/>
          <w:sz w:val="24"/>
          <w:szCs w:val="20"/>
          <w:lang w:val="en-US"/>
        </w:rPr>
        <w:t>uređaja</w:t>
      </w:r>
      <w:bookmarkEnd w:id="5"/>
      <w:proofErr w:type="spellEnd"/>
    </w:p>
    <w:p w14:paraId="63D127D2" w14:textId="77777777" w:rsidR="004224A5" w:rsidRPr="004107A7" w:rsidRDefault="004224A5" w:rsidP="00483289">
      <w:pPr>
        <w:spacing w:after="0" w:line="240" w:lineRule="auto"/>
        <w:contextualSpacing/>
        <w:jc w:val="both"/>
        <w:rPr>
          <w:rFonts w:ascii="Amalia" w:hAnsi="Amalia" w:cs="Tahoma"/>
          <w:sz w:val="20"/>
          <w:szCs w:val="20"/>
        </w:rPr>
      </w:pPr>
    </w:p>
    <w:p w14:paraId="69F19C99" w14:textId="77777777" w:rsidR="00483289" w:rsidRPr="004107A7" w:rsidRDefault="00483289" w:rsidP="00483289">
      <w:pPr>
        <w:spacing w:after="0" w:line="240" w:lineRule="auto"/>
        <w:contextualSpacing/>
        <w:jc w:val="both"/>
        <w:rPr>
          <w:rFonts w:ascii="Amalia" w:hAnsi="Amalia" w:cs="Tahoma"/>
          <w:b/>
          <w:sz w:val="20"/>
          <w:szCs w:val="20"/>
        </w:rPr>
      </w:pPr>
      <w:r w:rsidRPr="004107A7">
        <w:rPr>
          <w:rFonts w:ascii="Amalia" w:hAnsi="Amalia" w:cs="Tahoma"/>
          <w:b/>
          <w:sz w:val="20"/>
          <w:szCs w:val="20"/>
        </w:rPr>
        <w:t>Gubitak Uređaja/kartice, blokada RBA DIREKT servisa</w:t>
      </w:r>
    </w:p>
    <w:p w14:paraId="75117657" w14:textId="77777777" w:rsidR="00483289" w:rsidRPr="004107A7" w:rsidRDefault="00483289" w:rsidP="00483289">
      <w:pPr>
        <w:spacing w:after="0" w:line="240" w:lineRule="auto"/>
        <w:contextualSpacing/>
        <w:jc w:val="both"/>
        <w:rPr>
          <w:rFonts w:ascii="Amalia" w:hAnsi="Amalia" w:cs="Tahoma"/>
          <w:sz w:val="20"/>
          <w:szCs w:val="20"/>
        </w:rPr>
      </w:pPr>
    </w:p>
    <w:p w14:paraId="39F5E2DD" w14:textId="77777777" w:rsidR="00483289"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 xml:space="preserve">U slučaju gubitka, krađe ili sumnje na zlouporabu Uređaja i/ili Kartice, i/ili kompromitiranost računalne opreme ili programske podrške pomoću koje Klijent pristupa RBA DIREKT servisu, tako da ista više ne osigurava u korisničkom okruženju sigurno korištenje servisa, odnosno u slučaju gubitka, krađe ili promjene broja mobilnog telefona kod korištenja RBA </w:t>
      </w:r>
      <w:proofErr w:type="spellStart"/>
      <w:r w:rsidRPr="004107A7">
        <w:rPr>
          <w:rFonts w:ascii="Amalia" w:hAnsi="Amalia" w:cs="Tahoma"/>
          <w:sz w:val="20"/>
          <w:szCs w:val="20"/>
        </w:rPr>
        <w:t>mDIREKT</w:t>
      </w:r>
      <w:proofErr w:type="spellEnd"/>
      <w:r w:rsidRPr="004107A7">
        <w:rPr>
          <w:rFonts w:ascii="Amalia" w:hAnsi="Amalia" w:cs="Tahoma"/>
          <w:sz w:val="20"/>
          <w:szCs w:val="20"/>
        </w:rPr>
        <w:t xml:space="preserve"> servisa, Klijent je dužan gubitak bez odgađanja prijaviti Banci pozivom na broj telefona 072 62 62 62 (za pozive iz inozemstva bira se broj +385 72 62 62 62</w:t>
      </w:r>
      <w:r w:rsidR="00643402" w:rsidRPr="004107A7">
        <w:rPr>
          <w:rFonts w:ascii="Amalia" w:hAnsi="Amalia" w:cs="Tahoma"/>
          <w:sz w:val="20"/>
          <w:szCs w:val="20"/>
        </w:rPr>
        <w:t xml:space="preserve"> ili +385 1 6591 562</w:t>
      </w:r>
      <w:r w:rsidRPr="004107A7">
        <w:rPr>
          <w:rFonts w:ascii="Amalia" w:hAnsi="Amalia" w:cs="Tahoma"/>
          <w:sz w:val="20"/>
          <w:szCs w:val="20"/>
        </w:rPr>
        <w:t>) koji je dostupan Klijentima od 00:00 do 24:00 sata.</w:t>
      </w:r>
    </w:p>
    <w:p w14:paraId="290D0A7C" w14:textId="77777777" w:rsidR="00483289" w:rsidRPr="004107A7" w:rsidRDefault="00483289" w:rsidP="00483289">
      <w:pPr>
        <w:spacing w:after="0" w:line="240" w:lineRule="auto"/>
        <w:ind w:left="66"/>
        <w:contextualSpacing/>
        <w:jc w:val="both"/>
        <w:rPr>
          <w:rFonts w:ascii="Amalia" w:hAnsi="Amalia" w:cs="Tahoma"/>
          <w:sz w:val="20"/>
          <w:szCs w:val="20"/>
        </w:rPr>
      </w:pPr>
    </w:p>
    <w:p w14:paraId="7457F47C" w14:textId="77777777" w:rsidR="00483289"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Gubitak ili krađu Kartice, Klijent je dužan bez odgode prijaviti Banci, a ako je uz nju izgubljen ili ukraden i identifikacijski dokument, Klijent je dužan bez odgode krađu identifikacijskog dokumenta prijaviti Banci i MUP-u i dostaviti Banci potvrdu o tome.</w:t>
      </w:r>
    </w:p>
    <w:p w14:paraId="6D4B3726" w14:textId="77777777" w:rsidR="00483289" w:rsidRPr="004107A7" w:rsidRDefault="00483289" w:rsidP="00483289">
      <w:pPr>
        <w:spacing w:after="0" w:line="240" w:lineRule="auto"/>
        <w:contextualSpacing/>
        <w:jc w:val="both"/>
        <w:rPr>
          <w:rFonts w:ascii="Amalia" w:hAnsi="Amalia" w:cs="Tahoma"/>
          <w:sz w:val="20"/>
          <w:szCs w:val="20"/>
        </w:rPr>
      </w:pPr>
    </w:p>
    <w:p w14:paraId="798FA19D" w14:textId="77777777" w:rsidR="00483289"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Banka će po prijavi Klijenta, odmah pristupiti blokadi Uređaja ili Kartice, odnosno blokadi cjelokupnog RBA DIREKT servisa. Uređaj ili Kartica ili servis blokiran zbog prijave krađe ili gubitka, više se ne može aktivirati nego je potrebno zatražiti novi. Banka nije odgovorna za štetu koja Klijentu može nastati zbog blokade Uređaja, Kartice i/ili RBA DIREKT servisa.</w:t>
      </w:r>
    </w:p>
    <w:p w14:paraId="16380B22" w14:textId="77777777" w:rsidR="00483289" w:rsidRPr="004107A7" w:rsidRDefault="00483289" w:rsidP="00483289">
      <w:pPr>
        <w:spacing w:after="0" w:line="240" w:lineRule="auto"/>
        <w:contextualSpacing/>
        <w:jc w:val="both"/>
        <w:rPr>
          <w:rFonts w:ascii="Amalia" w:hAnsi="Amalia" w:cs="Tahoma"/>
          <w:sz w:val="20"/>
          <w:szCs w:val="20"/>
        </w:rPr>
      </w:pPr>
    </w:p>
    <w:p w14:paraId="7F0FDE01" w14:textId="77777777" w:rsidR="00483289"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Klijent je u cijelosti odgovoran za štetu te za neautorizirane transakcije koje su izvršene prije prijave gubitka, krađe ili sumnje na zlouporabu Uređaja, Kartice i/ili servisa ako je postupao prijevarno ili ako namjerno ili zbog krajnje nepažn</w:t>
      </w:r>
      <w:r w:rsidR="00BF5E75" w:rsidRPr="004107A7">
        <w:rPr>
          <w:rFonts w:ascii="Amalia" w:hAnsi="Amalia" w:cs="Tahoma"/>
          <w:sz w:val="20"/>
          <w:szCs w:val="20"/>
        </w:rPr>
        <w:t xml:space="preserve">je nije ispunio obveze iz </w:t>
      </w:r>
      <w:r w:rsidR="00477CDD" w:rsidRPr="004107A7">
        <w:rPr>
          <w:rFonts w:ascii="Amalia" w:hAnsi="Amalia" w:cs="Tahoma"/>
          <w:sz w:val="20"/>
          <w:szCs w:val="20"/>
        </w:rPr>
        <w:t>poglavlja</w:t>
      </w:r>
      <w:r w:rsidR="00576C8D" w:rsidRPr="004107A7">
        <w:rPr>
          <w:rFonts w:ascii="Amalia" w:hAnsi="Amalia" w:cs="Tahoma"/>
          <w:sz w:val="20"/>
          <w:szCs w:val="20"/>
        </w:rPr>
        <w:t xml:space="preserve"> IV. o</w:t>
      </w:r>
      <w:r w:rsidRPr="004107A7">
        <w:rPr>
          <w:rFonts w:ascii="Amalia" w:hAnsi="Amalia" w:cs="Tahoma"/>
          <w:sz w:val="20"/>
          <w:szCs w:val="20"/>
        </w:rPr>
        <w:t>vih Općih uvjeta, kao i ako nije prijavio gubitak ili krađu sukladno odredbama ovih Općih uvjeta.</w:t>
      </w:r>
    </w:p>
    <w:p w14:paraId="1EC4D795" w14:textId="77777777" w:rsidR="00483289" w:rsidRPr="004107A7" w:rsidRDefault="00483289" w:rsidP="00483289">
      <w:pPr>
        <w:spacing w:after="0" w:line="240" w:lineRule="auto"/>
        <w:contextualSpacing/>
        <w:jc w:val="both"/>
        <w:rPr>
          <w:rFonts w:ascii="Amalia" w:hAnsi="Amalia" w:cs="Tahoma"/>
          <w:sz w:val="20"/>
          <w:szCs w:val="20"/>
        </w:rPr>
      </w:pPr>
    </w:p>
    <w:p w14:paraId="008F357E" w14:textId="77777777" w:rsidR="00483289"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Za neautorizirane transakcije koje su izvršene nakon prijave gubitka, krađe ili sumnje na zlouporabu Uređaja, Kartice i/ili servisa odgovara Banka, osim ako je klijent postupao prijevarno.</w:t>
      </w:r>
    </w:p>
    <w:p w14:paraId="1103C565" w14:textId="77777777" w:rsidR="00483289" w:rsidRPr="004107A7" w:rsidRDefault="00483289" w:rsidP="00483289">
      <w:pPr>
        <w:spacing w:after="0" w:line="240" w:lineRule="auto"/>
        <w:contextualSpacing/>
        <w:jc w:val="both"/>
        <w:rPr>
          <w:rFonts w:ascii="Amalia" w:hAnsi="Amalia" w:cs="Tahoma"/>
          <w:sz w:val="20"/>
          <w:szCs w:val="20"/>
        </w:rPr>
      </w:pPr>
    </w:p>
    <w:p w14:paraId="58B86405" w14:textId="77777777" w:rsidR="00483289" w:rsidRPr="004107A7" w:rsidRDefault="00483289" w:rsidP="00483289">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Svojim potpisom na Zahtjevu, Klijent izrijekom potvrđuje da je upoznat i suglasan s činjenicom da Banka može snimati sve telefonske razgovore, a naročito one koji se obavljaju u cilju blokade Uređaja, Kartice i/ili RBA DIREKT servisa, te da u slučaju eventualnog spora između Klijenta i Banke, tako snimljeni razgovori mogu poslužiti kao dokazno sredstvo.</w:t>
      </w:r>
    </w:p>
    <w:p w14:paraId="34E1FF3A" w14:textId="77777777" w:rsidR="00483289" w:rsidRPr="004107A7" w:rsidRDefault="00483289" w:rsidP="00483289">
      <w:pPr>
        <w:spacing w:after="0" w:line="240" w:lineRule="auto"/>
        <w:contextualSpacing/>
        <w:jc w:val="both"/>
        <w:rPr>
          <w:rFonts w:ascii="Amalia" w:hAnsi="Amalia" w:cs="Tahoma"/>
          <w:sz w:val="20"/>
          <w:szCs w:val="20"/>
        </w:rPr>
      </w:pPr>
    </w:p>
    <w:p w14:paraId="5D092956" w14:textId="77777777" w:rsidR="00483289" w:rsidRPr="004107A7" w:rsidRDefault="00483289" w:rsidP="00483289">
      <w:pPr>
        <w:spacing w:after="0" w:line="240" w:lineRule="auto"/>
        <w:contextualSpacing/>
        <w:jc w:val="both"/>
        <w:rPr>
          <w:rFonts w:ascii="Amalia" w:hAnsi="Amalia" w:cs="Tahoma"/>
          <w:b/>
          <w:sz w:val="20"/>
          <w:szCs w:val="20"/>
        </w:rPr>
      </w:pPr>
      <w:r w:rsidRPr="004107A7">
        <w:rPr>
          <w:rFonts w:ascii="Amalia" w:hAnsi="Amalia" w:cs="Tahoma"/>
          <w:b/>
          <w:sz w:val="20"/>
          <w:szCs w:val="20"/>
        </w:rPr>
        <w:t>Zamjena neispravnog Uređaja</w:t>
      </w:r>
    </w:p>
    <w:p w14:paraId="4383BD35" w14:textId="77777777" w:rsidR="00483289" w:rsidRPr="004107A7" w:rsidRDefault="00483289" w:rsidP="00483289">
      <w:pPr>
        <w:spacing w:after="0" w:line="240" w:lineRule="auto"/>
        <w:contextualSpacing/>
        <w:jc w:val="both"/>
        <w:rPr>
          <w:rFonts w:ascii="Amalia" w:hAnsi="Amalia" w:cs="Tahoma"/>
          <w:sz w:val="20"/>
          <w:szCs w:val="20"/>
        </w:rPr>
      </w:pPr>
    </w:p>
    <w:p w14:paraId="2FFE627C" w14:textId="77777777" w:rsidR="00483289" w:rsidRPr="004107A7" w:rsidRDefault="004224A5" w:rsidP="004224A5">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Zamjena neispravnog Uređaja u pravilu se obavlja osobnim dolaskom Klijenta u RBA poslovnicu.</w:t>
      </w:r>
    </w:p>
    <w:p w14:paraId="4D150CC8" w14:textId="77777777" w:rsidR="004224A5" w:rsidRPr="004107A7" w:rsidRDefault="004224A5" w:rsidP="004224A5">
      <w:pPr>
        <w:spacing w:after="0" w:line="240" w:lineRule="auto"/>
        <w:ind w:left="66"/>
        <w:contextualSpacing/>
        <w:jc w:val="both"/>
        <w:rPr>
          <w:rFonts w:ascii="Amalia" w:hAnsi="Amalia" w:cs="Tahoma"/>
          <w:sz w:val="20"/>
          <w:szCs w:val="20"/>
        </w:rPr>
      </w:pPr>
    </w:p>
    <w:p w14:paraId="3B98376A" w14:textId="77777777" w:rsidR="00483289" w:rsidRPr="004107A7" w:rsidRDefault="004224A5" w:rsidP="004224A5">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 xml:space="preserve">Iznimno, Klijent može zatražiti slanje zamjenskog Čitača kartice poštom na adresu uz pisani zahtjev za zamjenu. Zamjenski Uređaj šalje se preporučenom pošiljkom s povratnicom na Banci poznatu korespondentnu adresu Klijenta. </w:t>
      </w:r>
    </w:p>
    <w:p w14:paraId="5992A06B" w14:textId="77777777" w:rsidR="004224A5" w:rsidRPr="004107A7" w:rsidRDefault="004224A5" w:rsidP="004224A5">
      <w:pPr>
        <w:spacing w:after="0" w:line="240" w:lineRule="auto"/>
        <w:contextualSpacing/>
        <w:jc w:val="both"/>
        <w:rPr>
          <w:rFonts w:ascii="Amalia" w:hAnsi="Amalia" w:cs="Tahoma"/>
          <w:sz w:val="20"/>
          <w:szCs w:val="20"/>
        </w:rPr>
      </w:pPr>
    </w:p>
    <w:p w14:paraId="69210A93" w14:textId="7158757A" w:rsidR="004224A5" w:rsidRPr="004107A7" w:rsidRDefault="004224A5" w:rsidP="00423F3C">
      <w:pPr>
        <w:spacing w:after="0" w:line="240" w:lineRule="auto"/>
        <w:contextualSpacing/>
        <w:jc w:val="both"/>
        <w:rPr>
          <w:rFonts w:ascii="Amalia" w:hAnsi="Amalia" w:cs="Tahoma"/>
          <w:sz w:val="20"/>
          <w:szCs w:val="20"/>
        </w:rPr>
      </w:pPr>
      <w:r w:rsidRPr="004107A7">
        <w:rPr>
          <w:rFonts w:ascii="Amalia" w:hAnsi="Amalia" w:cs="Tahoma"/>
          <w:sz w:val="20"/>
          <w:szCs w:val="20"/>
        </w:rPr>
        <w:t xml:space="preserve">Zamjena, odnosno reaktivacija </w:t>
      </w:r>
      <w:proofErr w:type="spellStart"/>
      <w:r w:rsidRPr="004107A7">
        <w:rPr>
          <w:rFonts w:ascii="Amalia" w:hAnsi="Amalia" w:cs="Tahoma"/>
          <w:sz w:val="20"/>
          <w:szCs w:val="20"/>
        </w:rPr>
        <w:t>mTokena</w:t>
      </w:r>
      <w:proofErr w:type="spellEnd"/>
      <w:r w:rsidRPr="004107A7">
        <w:rPr>
          <w:rFonts w:ascii="Amalia" w:hAnsi="Amalia" w:cs="Tahoma"/>
          <w:sz w:val="20"/>
          <w:szCs w:val="20"/>
        </w:rPr>
        <w:t xml:space="preserve"> može se izvršiti osobnim dolaskom Klijenta u poslovnicu Banke, putem RBA </w:t>
      </w:r>
      <w:r w:rsidR="002B0B96" w:rsidRPr="004107A7">
        <w:rPr>
          <w:rFonts w:ascii="Amalia" w:hAnsi="Amalia" w:cs="Tahoma"/>
          <w:sz w:val="20"/>
          <w:szCs w:val="20"/>
        </w:rPr>
        <w:t xml:space="preserve">internetskog bankarstva </w:t>
      </w:r>
      <w:r w:rsidRPr="004107A7">
        <w:rPr>
          <w:rFonts w:ascii="Amalia" w:hAnsi="Amalia" w:cs="Tahoma"/>
          <w:sz w:val="20"/>
          <w:szCs w:val="20"/>
        </w:rPr>
        <w:t>korištenjem alternativnog Uređaja (Tokena i/ili Čitača kartice)</w:t>
      </w:r>
      <w:r w:rsidR="00643402" w:rsidRPr="004107A7">
        <w:rPr>
          <w:rFonts w:ascii="Amalia" w:hAnsi="Amalia" w:cs="Tahoma"/>
          <w:sz w:val="20"/>
          <w:szCs w:val="20"/>
        </w:rPr>
        <w:t xml:space="preserve">, </w:t>
      </w:r>
      <w:r w:rsidR="00423F3C" w:rsidRPr="004107A7">
        <w:rPr>
          <w:rFonts w:ascii="Amalia" w:hAnsi="Amalia" w:cs="Tahoma"/>
          <w:sz w:val="20"/>
          <w:szCs w:val="20"/>
        </w:rPr>
        <w:t xml:space="preserve">te slanjem zahtjeva za video identifikaciju kroz </w:t>
      </w:r>
      <w:r w:rsidR="00D77AE8" w:rsidRPr="004107A7">
        <w:rPr>
          <w:rFonts w:ascii="Amalia" w:hAnsi="Amalia" w:cs="Tahoma"/>
          <w:sz w:val="20"/>
          <w:szCs w:val="20"/>
        </w:rPr>
        <w:t xml:space="preserve">RBA mobilno bankarstvo </w:t>
      </w:r>
      <w:r w:rsidR="00423F3C" w:rsidRPr="004107A7">
        <w:rPr>
          <w:rFonts w:ascii="Amalia" w:hAnsi="Amalia" w:cs="Tahoma"/>
          <w:sz w:val="20"/>
          <w:szCs w:val="20"/>
        </w:rPr>
        <w:t>i/ili s web stranice Banke, ukoliko su za isto ispunjeni uvjeti.</w:t>
      </w:r>
    </w:p>
    <w:p w14:paraId="339FA436" w14:textId="77777777" w:rsidR="007028BF" w:rsidRPr="004107A7" w:rsidRDefault="007028BF" w:rsidP="004224A5">
      <w:pPr>
        <w:spacing w:after="0" w:line="240" w:lineRule="auto"/>
        <w:contextualSpacing/>
        <w:jc w:val="both"/>
        <w:rPr>
          <w:rFonts w:ascii="Amalia" w:hAnsi="Amalia" w:cs="Tahoma"/>
          <w:sz w:val="20"/>
          <w:szCs w:val="20"/>
        </w:rPr>
      </w:pPr>
    </w:p>
    <w:p w14:paraId="0E6B7A4C" w14:textId="77777777" w:rsidR="004224A5" w:rsidRPr="004107A7" w:rsidRDefault="004224A5" w:rsidP="004224A5">
      <w:pPr>
        <w:spacing w:after="0" w:line="240" w:lineRule="auto"/>
        <w:contextualSpacing/>
        <w:jc w:val="both"/>
        <w:rPr>
          <w:rFonts w:ascii="Amalia" w:hAnsi="Amalia" w:cs="Tahoma"/>
          <w:b/>
          <w:sz w:val="20"/>
          <w:szCs w:val="20"/>
        </w:rPr>
      </w:pPr>
      <w:r w:rsidRPr="004107A7">
        <w:rPr>
          <w:rFonts w:ascii="Amalia" w:hAnsi="Amalia" w:cs="Tahoma"/>
          <w:b/>
          <w:sz w:val="20"/>
          <w:szCs w:val="20"/>
        </w:rPr>
        <w:t>Otključavanje Tokena</w:t>
      </w:r>
    </w:p>
    <w:p w14:paraId="4C3F5E72" w14:textId="77777777" w:rsidR="004224A5" w:rsidRPr="004107A7" w:rsidRDefault="004224A5" w:rsidP="004224A5">
      <w:pPr>
        <w:spacing w:after="0" w:line="240" w:lineRule="auto"/>
        <w:contextualSpacing/>
        <w:jc w:val="both"/>
        <w:rPr>
          <w:rFonts w:ascii="Amalia" w:hAnsi="Amalia" w:cs="Tahoma"/>
          <w:sz w:val="20"/>
          <w:szCs w:val="20"/>
        </w:rPr>
      </w:pPr>
    </w:p>
    <w:p w14:paraId="36171507" w14:textId="77777777" w:rsidR="00483289" w:rsidRPr="004107A7" w:rsidRDefault="004224A5" w:rsidP="004224A5">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Nakon višekratnog unosa pogrešnog PIN-a, Uređaj će se zaključati. Zaključani Token moguće je otključati osobnim dolaskom Klijenta, u svakoj poslovnici Banke, u radnom vremenu poslovnice. Banka će prilikom otključavanja Tokena izvršiti identifikaciju Klijenta. Izvan radnog vremena poslovnice nije moguće otključavanje Tokena.</w:t>
      </w:r>
    </w:p>
    <w:p w14:paraId="2E8E90AD" w14:textId="77777777" w:rsidR="004224A5" w:rsidRPr="004107A7" w:rsidRDefault="004224A5" w:rsidP="004224A5">
      <w:pPr>
        <w:spacing w:after="0" w:line="240" w:lineRule="auto"/>
        <w:ind w:left="66"/>
        <w:contextualSpacing/>
        <w:jc w:val="both"/>
        <w:rPr>
          <w:rFonts w:ascii="Amalia" w:hAnsi="Amalia" w:cs="Tahoma"/>
          <w:sz w:val="20"/>
          <w:szCs w:val="20"/>
        </w:rPr>
      </w:pPr>
    </w:p>
    <w:p w14:paraId="2E50FC3D" w14:textId="77777777" w:rsidR="004224A5" w:rsidRPr="004107A7" w:rsidRDefault="004224A5" w:rsidP="004224A5">
      <w:pPr>
        <w:spacing w:after="0" w:line="240" w:lineRule="auto"/>
        <w:ind w:left="66"/>
        <w:contextualSpacing/>
        <w:jc w:val="both"/>
        <w:rPr>
          <w:rFonts w:ascii="Amalia" w:hAnsi="Amalia" w:cs="Tahoma"/>
          <w:b/>
          <w:sz w:val="20"/>
          <w:szCs w:val="20"/>
        </w:rPr>
      </w:pPr>
      <w:r w:rsidRPr="004107A7">
        <w:rPr>
          <w:rFonts w:ascii="Amalia" w:hAnsi="Amalia" w:cs="Tahoma"/>
          <w:b/>
          <w:sz w:val="20"/>
          <w:szCs w:val="20"/>
        </w:rPr>
        <w:t>Dislocirani klijenti</w:t>
      </w:r>
    </w:p>
    <w:p w14:paraId="73E97D42" w14:textId="77777777" w:rsidR="004224A5" w:rsidRPr="004107A7" w:rsidRDefault="004224A5" w:rsidP="004224A5">
      <w:pPr>
        <w:spacing w:after="0" w:line="240" w:lineRule="auto"/>
        <w:ind w:left="66"/>
        <w:contextualSpacing/>
        <w:jc w:val="both"/>
        <w:rPr>
          <w:rFonts w:ascii="Amalia" w:hAnsi="Amalia" w:cs="Tahoma"/>
          <w:sz w:val="20"/>
          <w:szCs w:val="20"/>
        </w:rPr>
      </w:pPr>
    </w:p>
    <w:p w14:paraId="5F7749A8" w14:textId="77777777" w:rsidR="00483289" w:rsidRPr="004107A7" w:rsidRDefault="004224A5" w:rsidP="004224A5">
      <w:pPr>
        <w:numPr>
          <w:ilvl w:val="0"/>
          <w:numId w:val="17"/>
        </w:numPr>
        <w:spacing w:after="0" w:line="240" w:lineRule="auto"/>
        <w:ind w:left="426"/>
        <w:contextualSpacing/>
        <w:jc w:val="both"/>
        <w:rPr>
          <w:rFonts w:ascii="Amalia" w:hAnsi="Amalia" w:cs="Tahoma"/>
          <w:sz w:val="20"/>
          <w:szCs w:val="20"/>
        </w:rPr>
      </w:pPr>
      <w:r w:rsidRPr="004107A7">
        <w:rPr>
          <w:rFonts w:ascii="Amalia" w:hAnsi="Amalia" w:cs="Tahoma"/>
          <w:sz w:val="20"/>
          <w:szCs w:val="20"/>
        </w:rPr>
        <w:t>Za ugovaranje usluge RBA DIREKT servisa ili izmjene po ugovorenom RBA DIREKT servisu ili Uređaju za koje je sukladno ovim Općim uvjetima potreban osobni dolazak u poslovnicu radi provjere identiteta, Klijent koji to nije u mogućnosti, može ovjerenom specijalnom punomoći ovlastiti treću osobu da u njegovo ime i za njegov račun u Banci izvrši potrebnu izmjenu, odnosno može pisanim zahtjevom, na kojem će njegov potpis biti ovjeren kod nadležnog tijela, zatražiti od Banke konkretnu izmjenu</w:t>
      </w:r>
    </w:p>
    <w:p w14:paraId="7E519575" w14:textId="77777777" w:rsidR="004224A5" w:rsidRPr="004107A7" w:rsidRDefault="004224A5" w:rsidP="004224A5">
      <w:pPr>
        <w:spacing w:after="0" w:line="240" w:lineRule="auto"/>
        <w:ind w:left="66"/>
        <w:contextualSpacing/>
        <w:jc w:val="both"/>
        <w:rPr>
          <w:rFonts w:ascii="Amalia" w:hAnsi="Amalia" w:cs="Tahoma"/>
          <w:sz w:val="20"/>
          <w:szCs w:val="20"/>
        </w:rPr>
      </w:pPr>
    </w:p>
    <w:p w14:paraId="1ADFAB22" w14:textId="77777777" w:rsidR="000628F5" w:rsidRPr="004107A7" w:rsidRDefault="000628F5" w:rsidP="004224A5">
      <w:pPr>
        <w:spacing w:after="0" w:line="240" w:lineRule="auto"/>
        <w:ind w:left="66"/>
        <w:contextualSpacing/>
        <w:jc w:val="both"/>
        <w:rPr>
          <w:rFonts w:ascii="Amalia" w:hAnsi="Amalia" w:cs="Tahoma"/>
          <w:sz w:val="20"/>
          <w:szCs w:val="20"/>
        </w:rPr>
      </w:pPr>
    </w:p>
    <w:p w14:paraId="11B4F41F" w14:textId="77777777" w:rsidR="00DF57F9" w:rsidRPr="004107A7" w:rsidRDefault="00DF57F9" w:rsidP="00773B6B">
      <w:pPr>
        <w:keepNext/>
        <w:numPr>
          <w:ilvl w:val="0"/>
          <w:numId w:val="41"/>
        </w:numPr>
        <w:spacing w:after="0" w:line="240" w:lineRule="auto"/>
        <w:jc w:val="both"/>
        <w:outlineLvl w:val="0"/>
        <w:rPr>
          <w:rFonts w:ascii="Amalia" w:eastAsia="Times New Roman" w:hAnsi="Amalia"/>
          <w:b/>
          <w:sz w:val="24"/>
          <w:szCs w:val="20"/>
          <w:lang w:val="en-US"/>
        </w:rPr>
      </w:pPr>
      <w:bookmarkStart w:id="6" w:name="_Toc38571775"/>
      <w:bookmarkStart w:id="7" w:name="_Hlk116913839"/>
      <w:proofErr w:type="spellStart"/>
      <w:r w:rsidRPr="004107A7">
        <w:rPr>
          <w:rFonts w:ascii="Amalia" w:eastAsia="Times New Roman" w:hAnsi="Amalia"/>
          <w:b/>
          <w:sz w:val="24"/>
          <w:szCs w:val="20"/>
          <w:lang w:val="en-US"/>
        </w:rPr>
        <w:t>Sp</w:t>
      </w:r>
      <w:r w:rsidR="00881F3A" w:rsidRPr="004107A7">
        <w:rPr>
          <w:rFonts w:ascii="Amalia" w:eastAsia="Times New Roman" w:hAnsi="Amalia"/>
          <w:b/>
          <w:sz w:val="24"/>
          <w:szCs w:val="20"/>
          <w:lang w:val="en-US"/>
        </w:rPr>
        <w:t>ecifičnosti</w:t>
      </w:r>
      <w:proofErr w:type="spellEnd"/>
      <w:r w:rsidR="00881F3A" w:rsidRPr="004107A7">
        <w:rPr>
          <w:rFonts w:ascii="Amalia" w:eastAsia="Times New Roman" w:hAnsi="Amalia"/>
          <w:b/>
          <w:sz w:val="24"/>
          <w:szCs w:val="20"/>
          <w:lang w:val="en-US"/>
        </w:rPr>
        <w:t xml:space="preserve"> </w:t>
      </w:r>
      <w:proofErr w:type="spellStart"/>
      <w:r w:rsidR="00881F3A" w:rsidRPr="004107A7">
        <w:rPr>
          <w:rFonts w:ascii="Amalia" w:eastAsia="Times New Roman" w:hAnsi="Amalia"/>
          <w:b/>
          <w:sz w:val="24"/>
          <w:szCs w:val="20"/>
          <w:lang w:val="en-US"/>
        </w:rPr>
        <w:t>pojedinih</w:t>
      </w:r>
      <w:proofErr w:type="spellEnd"/>
      <w:r w:rsidR="00881F3A" w:rsidRPr="004107A7">
        <w:rPr>
          <w:rFonts w:ascii="Amalia" w:eastAsia="Times New Roman" w:hAnsi="Amalia"/>
          <w:b/>
          <w:sz w:val="24"/>
          <w:szCs w:val="20"/>
          <w:lang w:val="en-US"/>
        </w:rPr>
        <w:t xml:space="preserve"> RBA DIREKT servisa</w:t>
      </w:r>
      <w:bookmarkEnd w:id="6"/>
    </w:p>
    <w:bookmarkEnd w:id="7"/>
    <w:p w14:paraId="660608A6" w14:textId="77777777" w:rsidR="005C2CED" w:rsidRPr="004107A7" w:rsidRDefault="005C2CED" w:rsidP="005C2CED">
      <w:pPr>
        <w:pStyle w:val="NoSpacing1"/>
        <w:rPr>
          <w:rFonts w:ascii="Amalia" w:hAnsi="Amalia" w:cs="Tahoma"/>
          <w:sz w:val="20"/>
          <w:szCs w:val="20"/>
        </w:rPr>
      </w:pPr>
    </w:p>
    <w:p w14:paraId="1086BBC6" w14:textId="2DE8CC2C" w:rsidR="00AD0E66" w:rsidRPr="004107A7" w:rsidRDefault="00AD0E66" w:rsidP="00AD0E66">
      <w:pPr>
        <w:numPr>
          <w:ilvl w:val="0"/>
          <w:numId w:val="17"/>
        </w:numPr>
        <w:spacing w:after="0" w:line="240" w:lineRule="auto"/>
        <w:ind w:left="426"/>
        <w:jc w:val="both"/>
        <w:rPr>
          <w:rFonts w:ascii="Amalia" w:hAnsi="Amalia" w:cs="Tahoma"/>
          <w:sz w:val="20"/>
          <w:szCs w:val="20"/>
        </w:rPr>
      </w:pPr>
      <w:bookmarkStart w:id="8" w:name="_Hlk7372426"/>
      <w:r w:rsidRPr="004107A7">
        <w:rPr>
          <w:rFonts w:ascii="Amalia" w:hAnsi="Amalia" w:cs="Tahoma"/>
          <w:sz w:val="20"/>
          <w:szCs w:val="20"/>
        </w:rPr>
        <w:t xml:space="preserve">Servisima </w:t>
      </w:r>
      <w:r w:rsidR="00D77AE8" w:rsidRPr="004107A7">
        <w:rPr>
          <w:rFonts w:ascii="Amalia" w:hAnsi="Amalia" w:cs="Tahoma"/>
          <w:sz w:val="20"/>
          <w:szCs w:val="20"/>
        </w:rPr>
        <w:t xml:space="preserve">RBA </w:t>
      </w:r>
      <w:r w:rsidR="00522089" w:rsidRPr="004107A7">
        <w:rPr>
          <w:rFonts w:ascii="Amalia" w:hAnsi="Amalia" w:cs="Tahoma"/>
          <w:sz w:val="20"/>
          <w:szCs w:val="20"/>
        </w:rPr>
        <w:t>internetskog</w:t>
      </w:r>
      <w:r w:rsidR="002B0B96" w:rsidRPr="004107A7">
        <w:rPr>
          <w:rFonts w:ascii="Amalia" w:hAnsi="Amalia" w:cs="Tahoma"/>
          <w:sz w:val="20"/>
          <w:szCs w:val="20"/>
        </w:rPr>
        <w:t xml:space="preserve"> bankarstva</w:t>
      </w:r>
      <w:r w:rsidRPr="004107A7">
        <w:rPr>
          <w:rFonts w:ascii="Amalia" w:hAnsi="Amalia" w:cs="Tahoma"/>
          <w:sz w:val="20"/>
          <w:szCs w:val="20"/>
        </w:rPr>
        <w:t xml:space="preserve"> </w:t>
      </w:r>
      <w:r w:rsidR="002B0B96" w:rsidRPr="004107A7">
        <w:rPr>
          <w:rFonts w:ascii="Amalia" w:hAnsi="Amalia" w:cs="Tahoma"/>
          <w:sz w:val="20"/>
          <w:szCs w:val="20"/>
        </w:rPr>
        <w:t xml:space="preserve">i </w:t>
      </w:r>
      <w:r w:rsidR="00D77AE8" w:rsidRPr="004107A7">
        <w:rPr>
          <w:rFonts w:ascii="Amalia" w:hAnsi="Amalia" w:cs="Tahoma"/>
          <w:sz w:val="20"/>
          <w:szCs w:val="20"/>
        </w:rPr>
        <w:t xml:space="preserve">RBA </w:t>
      </w:r>
      <w:r w:rsidR="002B0B96" w:rsidRPr="004107A7">
        <w:rPr>
          <w:rFonts w:ascii="Amalia" w:hAnsi="Amalia" w:cs="Tahoma"/>
          <w:sz w:val="20"/>
          <w:szCs w:val="20"/>
        </w:rPr>
        <w:t xml:space="preserve">mobilnog bankarstva </w:t>
      </w:r>
      <w:r w:rsidRPr="004107A7">
        <w:rPr>
          <w:rFonts w:ascii="Amalia" w:hAnsi="Amalia" w:cs="Tahoma"/>
          <w:sz w:val="20"/>
          <w:szCs w:val="20"/>
        </w:rPr>
        <w:t xml:space="preserve">Klijent pristupa putem </w:t>
      </w:r>
      <w:proofErr w:type="spellStart"/>
      <w:r w:rsidRPr="004107A7">
        <w:rPr>
          <w:rFonts w:ascii="Amalia" w:hAnsi="Amalia" w:cs="Tahoma"/>
          <w:sz w:val="20"/>
          <w:szCs w:val="20"/>
        </w:rPr>
        <w:t>autentikacijskog</w:t>
      </w:r>
      <w:proofErr w:type="spellEnd"/>
      <w:r w:rsidRPr="004107A7">
        <w:rPr>
          <w:rFonts w:ascii="Amalia" w:hAnsi="Amalia" w:cs="Tahoma"/>
          <w:sz w:val="20"/>
          <w:szCs w:val="20"/>
        </w:rPr>
        <w:t xml:space="preserve"> Uređaja.</w:t>
      </w:r>
    </w:p>
    <w:bookmarkEnd w:id="8"/>
    <w:p w14:paraId="1BDE4AE3" w14:textId="77777777" w:rsidR="00AD0E66" w:rsidRPr="004107A7" w:rsidRDefault="00AD0E66" w:rsidP="00AD0E66">
      <w:pPr>
        <w:spacing w:after="0" w:line="240" w:lineRule="auto"/>
        <w:ind w:left="66"/>
        <w:jc w:val="both"/>
        <w:rPr>
          <w:rFonts w:ascii="Amalia" w:hAnsi="Amalia" w:cs="Tahoma"/>
          <w:sz w:val="20"/>
          <w:szCs w:val="20"/>
        </w:rPr>
      </w:pPr>
    </w:p>
    <w:p w14:paraId="39EBA388" w14:textId="77777777" w:rsidR="00AD0E66" w:rsidRPr="004107A7" w:rsidRDefault="00AD0E66" w:rsidP="00AD0E66">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Nakon sklapanja Ugovora Banka Klijentu uručuje Uređaj sa odgovarajućim kratkim uputama o korištenju uređaja. Klijent je dužan koristiti RBA DIREKT servis na način propisan u Uputi za korištenje RBA DIREKT servisa dostupnih na službenoj web stranici Banke www.rba.hr ili u RBA poslovnicama.</w:t>
      </w:r>
    </w:p>
    <w:p w14:paraId="1FED73AC" w14:textId="77777777" w:rsidR="00AD0E66" w:rsidRPr="004107A7" w:rsidRDefault="00AD0E66" w:rsidP="005C2CED">
      <w:pPr>
        <w:pStyle w:val="NoSpacing1"/>
        <w:rPr>
          <w:rFonts w:ascii="Amalia" w:hAnsi="Amalia" w:cs="Tahoma"/>
          <w:sz w:val="20"/>
          <w:szCs w:val="20"/>
          <w:lang w:val="hr-HR"/>
        </w:rPr>
      </w:pPr>
    </w:p>
    <w:p w14:paraId="737B4A19" w14:textId="07DC6A5B" w:rsidR="005C2CED" w:rsidRPr="004107A7" w:rsidRDefault="00D77AE8" w:rsidP="005C2CED">
      <w:pPr>
        <w:pStyle w:val="NoSpacing1"/>
        <w:rPr>
          <w:rFonts w:ascii="Amalia" w:hAnsi="Amalia" w:cs="Tahoma"/>
          <w:b/>
          <w:sz w:val="20"/>
          <w:szCs w:val="20"/>
        </w:rPr>
      </w:pPr>
      <w:r w:rsidRPr="004107A7">
        <w:rPr>
          <w:rFonts w:ascii="Amalia" w:hAnsi="Amalia" w:cs="Tahoma"/>
          <w:b/>
          <w:sz w:val="20"/>
          <w:szCs w:val="20"/>
        </w:rPr>
        <w:t xml:space="preserve">RBA </w:t>
      </w:r>
      <w:proofErr w:type="spellStart"/>
      <w:r w:rsidR="00D94062" w:rsidRPr="004107A7">
        <w:rPr>
          <w:rFonts w:ascii="Amalia" w:hAnsi="Amalia" w:cs="Tahoma"/>
          <w:b/>
          <w:sz w:val="20"/>
          <w:szCs w:val="20"/>
        </w:rPr>
        <w:t>internetsko</w:t>
      </w:r>
      <w:proofErr w:type="spellEnd"/>
      <w:r w:rsidR="00D94062" w:rsidRPr="004107A7">
        <w:rPr>
          <w:rFonts w:ascii="Amalia" w:hAnsi="Amalia" w:cs="Tahoma"/>
          <w:b/>
          <w:sz w:val="20"/>
          <w:szCs w:val="20"/>
        </w:rPr>
        <w:t xml:space="preserve"> bankarstvo</w:t>
      </w:r>
    </w:p>
    <w:p w14:paraId="5BD69F43" w14:textId="77777777" w:rsidR="005C2CED" w:rsidRPr="004107A7" w:rsidRDefault="005C2CED" w:rsidP="005C2CED">
      <w:pPr>
        <w:pStyle w:val="NoSpacing1"/>
        <w:rPr>
          <w:rFonts w:ascii="Amalia" w:hAnsi="Amalia" w:cs="Tahoma"/>
          <w:sz w:val="20"/>
          <w:szCs w:val="20"/>
        </w:rPr>
      </w:pPr>
    </w:p>
    <w:p w14:paraId="53A8A2AF" w14:textId="1D5CB019" w:rsidR="00D27346" w:rsidRPr="004107A7" w:rsidRDefault="00AD0E66" w:rsidP="00AD0E66">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 xml:space="preserve">RBA </w:t>
      </w:r>
      <w:r w:rsidR="002B0B96" w:rsidRPr="004107A7">
        <w:rPr>
          <w:rFonts w:ascii="Amalia" w:hAnsi="Amalia" w:cs="Tahoma"/>
          <w:sz w:val="20"/>
          <w:szCs w:val="20"/>
        </w:rPr>
        <w:t xml:space="preserve">internetsko bankarstvo </w:t>
      </w:r>
      <w:r w:rsidRPr="004107A7">
        <w:rPr>
          <w:rFonts w:ascii="Amalia" w:hAnsi="Amalia" w:cs="Tahoma"/>
          <w:sz w:val="20"/>
          <w:szCs w:val="20"/>
        </w:rPr>
        <w:t xml:space="preserve">je servis Banke koji Klijentu </w:t>
      </w:r>
      <w:r w:rsidR="00DC25A0" w:rsidRPr="004107A7">
        <w:rPr>
          <w:rFonts w:ascii="Amalia" w:hAnsi="Amalia" w:cs="Tahoma"/>
          <w:sz w:val="20"/>
          <w:szCs w:val="20"/>
        </w:rPr>
        <w:t>putem interneta</w:t>
      </w:r>
      <w:r w:rsidR="005574C6" w:rsidRPr="004107A7">
        <w:rPr>
          <w:rFonts w:ascii="Amalia" w:hAnsi="Amalia" w:cs="Tahoma"/>
          <w:sz w:val="20"/>
          <w:szCs w:val="20"/>
        </w:rPr>
        <w:t xml:space="preserve"> </w:t>
      </w:r>
      <w:r w:rsidR="00E51330" w:rsidRPr="004107A7">
        <w:rPr>
          <w:rFonts w:ascii="Amalia" w:hAnsi="Amalia" w:cs="Tahoma"/>
          <w:sz w:val="20"/>
          <w:szCs w:val="20"/>
        </w:rPr>
        <w:t xml:space="preserve">omogućuje </w:t>
      </w:r>
      <w:r w:rsidRPr="004107A7">
        <w:rPr>
          <w:rFonts w:ascii="Amalia" w:hAnsi="Amalia" w:cs="Tahoma"/>
          <w:sz w:val="20"/>
          <w:szCs w:val="20"/>
        </w:rPr>
        <w:t xml:space="preserve">uvid u </w:t>
      </w:r>
      <w:bookmarkStart w:id="9" w:name="_Hlk116914550"/>
      <w:r w:rsidRPr="004107A7">
        <w:rPr>
          <w:rFonts w:ascii="Amalia" w:hAnsi="Amalia" w:cs="Tahoma"/>
          <w:sz w:val="20"/>
          <w:szCs w:val="20"/>
        </w:rPr>
        <w:t>trenutna stanja i promete po računima</w:t>
      </w:r>
      <w:r w:rsidRPr="004107A7">
        <w:rPr>
          <w:rStyle w:val="FootnoteReference"/>
          <w:rFonts w:ascii="Amalia" w:hAnsi="Amalia" w:cs="Tahoma"/>
          <w:sz w:val="20"/>
          <w:szCs w:val="20"/>
        </w:rPr>
        <w:footnoteReference w:id="2"/>
      </w:r>
      <w:r w:rsidRPr="004107A7">
        <w:rPr>
          <w:rFonts w:ascii="Amalia" w:hAnsi="Amalia" w:cs="Tahoma"/>
          <w:sz w:val="20"/>
          <w:szCs w:val="20"/>
        </w:rPr>
        <w:t>, uvid</w:t>
      </w:r>
      <w:r w:rsidR="00DC25A0" w:rsidRPr="004107A7">
        <w:rPr>
          <w:rFonts w:ascii="Amalia" w:hAnsi="Amalia" w:cs="Tahoma"/>
          <w:sz w:val="20"/>
          <w:szCs w:val="20"/>
        </w:rPr>
        <w:t>a</w:t>
      </w:r>
      <w:r w:rsidRPr="004107A7">
        <w:rPr>
          <w:rFonts w:ascii="Amalia" w:hAnsi="Amalia" w:cs="Tahoma"/>
          <w:sz w:val="20"/>
          <w:szCs w:val="20"/>
        </w:rPr>
        <w:t xml:space="preserve"> u trenutna stanja po kreditima i </w:t>
      </w:r>
      <w:proofErr w:type="spellStart"/>
      <w:r w:rsidRPr="004107A7">
        <w:rPr>
          <w:rFonts w:ascii="Amalia" w:hAnsi="Amalia" w:cs="Tahoma"/>
          <w:sz w:val="20"/>
          <w:szCs w:val="20"/>
        </w:rPr>
        <w:t>oročenjima</w:t>
      </w:r>
      <w:proofErr w:type="spellEnd"/>
      <w:r w:rsidRPr="004107A7">
        <w:rPr>
          <w:rFonts w:ascii="Amalia" w:hAnsi="Amalia" w:cs="Tahoma"/>
          <w:sz w:val="20"/>
          <w:szCs w:val="20"/>
        </w:rPr>
        <w:t>, zadavanje i autorizaciju naloga za plaćanje te obavljanje i pregled financijskih transakcija, kupoprodaju deviza,</w:t>
      </w:r>
      <w:bookmarkEnd w:id="9"/>
      <w:r w:rsidRPr="004107A7">
        <w:rPr>
          <w:rFonts w:ascii="Amalia" w:hAnsi="Amalia" w:cs="Tahoma"/>
          <w:sz w:val="20"/>
          <w:szCs w:val="20"/>
        </w:rPr>
        <w:t xml:space="preserve"> reaktivaciju </w:t>
      </w:r>
      <w:proofErr w:type="spellStart"/>
      <w:r w:rsidRPr="004107A7">
        <w:rPr>
          <w:rFonts w:ascii="Amalia" w:hAnsi="Amalia" w:cs="Tahoma"/>
          <w:sz w:val="20"/>
          <w:szCs w:val="20"/>
        </w:rPr>
        <w:t>mToken</w:t>
      </w:r>
      <w:proofErr w:type="spellEnd"/>
      <w:r w:rsidRPr="004107A7">
        <w:rPr>
          <w:rFonts w:ascii="Amalia" w:hAnsi="Amalia" w:cs="Tahoma"/>
          <w:sz w:val="20"/>
          <w:szCs w:val="20"/>
        </w:rPr>
        <w:t>-a, primanje Izvadaka o stanju i prometu po računima i ostalih različitih obavijesti, te autoriziran način komunikacije s Bankom.</w:t>
      </w:r>
    </w:p>
    <w:p w14:paraId="0290D435" w14:textId="77777777" w:rsidR="00BD4EA9" w:rsidRPr="004107A7" w:rsidRDefault="00BD4EA9" w:rsidP="00BD4EA9">
      <w:pPr>
        <w:spacing w:after="0" w:line="240" w:lineRule="auto"/>
        <w:jc w:val="both"/>
        <w:rPr>
          <w:rFonts w:ascii="Amalia" w:hAnsi="Amalia" w:cs="Tahoma"/>
          <w:sz w:val="20"/>
          <w:szCs w:val="20"/>
        </w:rPr>
      </w:pPr>
    </w:p>
    <w:p w14:paraId="0929B279" w14:textId="77777777" w:rsidR="00BD4EA9" w:rsidRPr="004107A7" w:rsidRDefault="00BD4EA9" w:rsidP="00BD4EA9">
      <w:pPr>
        <w:spacing w:after="0" w:line="240" w:lineRule="auto"/>
        <w:ind w:left="66"/>
        <w:jc w:val="both"/>
        <w:rPr>
          <w:rFonts w:ascii="Amalia" w:hAnsi="Amalia" w:cs="Tahoma"/>
          <w:sz w:val="20"/>
          <w:szCs w:val="20"/>
        </w:rPr>
      </w:pPr>
    </w:p>
    <w:p w14:paraId="1FB08ECC" w14:textId="77777777" w:rsidR="00D27346" w:rsidRPr="004107A7" w:rsidRDefault="00D27346" w:rsidP="00D27346">
      <w:pPr>
        <w:spacing w:after="0" w:line="240" w:lineRule="auto"/>
        <w:jc w:val="both"/>
        <w:rPr>
          <w:rFonts w:ascii="Amalia" w:hAnsi="Amalia" w:cs="Tahoma"/>
          <w:sz w:val="20"/>
          <w:szCs w:val="20"/>
        </w:rPr>
      </w:pPr>
    </w:p>
    <w:p w14:paraId="5362F37A" w14:textId="549A72F5" w:rsidR="00AD0E66" w:rsidRPr="004107A7" w:rsidRDefault="00D77AE8" w:rsidP="00D27346">
      <w:pPr>
        <w:spacing w:after="0" w:line="240" w:lineRule="auto"/>
        <w:jc w:val="both"/>
        <w:rPr>
          <w:rFonts w:ascii="Amalia" w:hAnsi="Amalia" w:cs="Tahoma"/>
          <w:b/>
          <w:sz w:val="20"/>
          <w:szCs w:val="20"/>
        </w:rPr>
      </w:pPr>
      <w:bookmarkStart w:id="10" w:name="_Hlk7372536"/>
      <w:r w:rsidRPr="004107A7">
        <w:rPr>
          <w:rFonts w:ascii="Amalia" w:hAnsi="Amalia" w:cs="Tahoma"/>
          <w:b/>
          <w:sz w:val="20"/>
          <w:szCs w:val="20"/>
        </w:rPr>
        <w:t xml:space="preserve">RBA </w:t>
      </w:r>
      <w:r w:rsidR="00D94062" w:rsidRPr="004107A7">
        <w:rPr>
          <w:rFonts w:ascii="Amalia" w:hAnsi="Amalia" w:cs="Tahoma"/>
          <w:b/>
          <w:sz w:val="20"/>
          <w:szCs w:val="20"/>
        </w:rPr>
        <w:t>mobilno bankarstvo</w:t>
      </w:r>
    </w:p>
    <w:bookmarkEnd w:id="10"/>
    <w:p w14:paraId="162375F0" w14:textId="77777777" w:rsidR="00AD0E66" w:rsidRPr="004107A7" w:rsidRDefault="00AD0E66" w:rsidP="00D27346">
      <w:pPr>
        <w:spacing w:after="0" w:line="240" w:lineRule="auto"/>
        <w:jc w:val="both"/>
        <w:rPr>
          <w:rFonts w:ascii="Amalia" w:hAnsi="Amalia" w:cs="Tahoma"/>
          <w:sz w:val="20"/>
          <w:szCs w:val="20"/>
        </w:rPr>
      </w:pPr>
    </w:p>
    <w:p w14:paraId="6970357A" w14:textId="260623DC" w:rsidR="00D27346" w:rsidRPr="004107A7" w:rsidRDefault="00D77AE8" w:rsidP="002B0B96">
      <w:pPr>
        <w:numPr>
          <w:ilvl w:val="0"/>
          <w:numId w:val="17"/>
        </w:numPr>
        <w:spacing w:after="0" w:line="240" w:lineRule="auto"/>
        <w:ind w:left="426"/>
        <w:jc w:val="both"/>
        <w:rPr>
          <w:rFonts w:ascii="Amalia" w:hAnsi="Amalia" w:cs="Tahoma"/>
          <w:sz w:val="20"/>
          <w:szCs w:val="20"/>
        </w:rPr>
      </w:pPr>
      <w:r w:rsidRPr="004107A7">
        <w:rPr>
          <w:rFonts w:ascii="Amalia" w:hAnsi="Amalia" w:cs="Tahoma"/>
          <w:sz w:val="20"/>
          <w:szCs w:val="20"/>
        </w:rPr>
        <w:t xml:space="preserve">RBA mobilno bankarstvo </w:t>
      </w:r>
      <w:r w:rsidR="00ED7FC9" w:rsidRPr="004107A7">
        <w:rPr>
          <w:rFonts w:ascii="Amalia" w:hAnsi="Amalia" w:cs="Tahoma"/>
          <w:sz w:val="20"/>
          <w:szCs w:val="20"/>
        </w:rPr>
        <w:t>je</w:t>
      </w:r>
      <w:r w:rsidR="00AD0E66" w:rsidRPr="004107A7">
        <w:rPr>
          <w:rFonts w:ascii="Amalia" w:hAnsi="Amalia" w:cs="Tahoma"/>
          <w:sz w:val="20"/>
          <w:szCs w:val="20"/>
        </w:rPr>
        <w:t xml:space="preserve"> servis mobilnog bankarstva koji </w:t>
      </w:r>
      <w:r w:rsidR="00F75623" w:rsidRPr="004107A7">
        <w:rPr>
          <w:rFonts w:ascii="Amalia" w:hAnsi="Amalia" w:cs="Tahoma"/>
          <w:sz w:val="20"/>
          <w:szCs w:val="20"/>
        </w:rPr>
        <w:t>putem mobiln</w:t>
      </w:r>
      <w:r w:rsidR="00ED7FC9" w:rsidRPr="004107A7">
        <w:rPr>
          <w:rFonts w:ascii="Amalia" w:hAnsi="Amalia" w:cs="Tahoma"/>
          <w:sz w:val="20"/>
          <w:szCs w:val="20"/>
        </w:rPr>
        <w:t>e</w:t>
      </w:r>
      <w:r w:rsidR="005574C6" w:rsidRPr="004107A7">
        <w:rPr>
          <w:rFonts w:ascii="Amalia" w:hAnsi="Amalia" w:cs="Tahoma"/>
          <w:sz w:val="20"/>
          <w:szCs w:val="20"/>
        </w:rPr>
        <w:t xml:space="preserve"> aplikacij</w:t>
      </w:r>
      <w:r w:rsidR="00ED7FC9" w:rsidRPr="004107A7">
        <w:rPr>
          <w:rFonts w:ascii="Amalia" w:hAnsi="Amalia" w:cs="Tahoma"/>
          <w:sz w:val="20"/>
          <w:szCs w:val="20"/>
        </w:rPr>
        <w:t>e</w:t>
      </w:r>
      <w:r w:rsidR="005574C6" w:rsidRPr="004107A7">
        <w:rPr>
          <w:rFonts w:ascii="Amalia" w:hAnsi="Amalia" w:cs="Tahoma"/>
          <w:sz w:val="20"/>
          <w:szCs w:val="20"/>
        </w:rPr>
        <w:t xml:space="preserve"> </w:t>
      </w:r>
      <w:r w:rsidR="00F75623" w:rsidRPr="004107A7">
        <w:rPr>
          <w:rFonts w:ascii="Amalia" w:hAnsi="Amalia" w:cs="Tahoma"/>
          <w:sz w:val="20"/>
          <w:szCs w:val="20"/>
        </w:rPr>
        <w:t>omogućuj</w:t>
      </w:r>
      <w:r w:rsidR="00ED7FC9" w:rsidRPr="004107A7">
        <w:rPr>
          <w:rFonts w:ascii="Amalia" w:hAnsi="Amalia" w:cs="Tahoma"/>
          <w:sz w:val="20"/>
          <w:szCs w:val="20"/>
        </w:rPr>
        <w:t>e</w:t>
      </w:r>
      <w:r w:rsidR="00AD0E66" w:rsidRPr="004107A7">
        <w:rPr>
          <w:rFonts w:ascii="Amalia" w:hAnsi="Amalia" w:cs="Tahoma"/>
          <w:sz w:val="20"/>
          <w:szCs w:val="20"/>
        </w:rPr>
        <w:t xml:space="preserve"> cijeli niz bankarskih usluga, inače dostupnih na internetskom bankarstvu, kao što su on-line uvid u trenutna stanja i promete po računima</w:t>
      </w:r>
      <w:r w:rsidR="00AD0E66" w:rsidRPr="004107A7">
        <w:rPr>
          <w:rStyle w:val="FootnoteReference"/>
          <w:rFonts w:ascii="Amalia" w:hAnsi="Amalia" w:cs="Tahoma"/>
          <w:sz w:val="20"/>
          <w:szCs w:val="20"/>
        </w:rPr>
        <w:footnoteReference w:id="3"/>
      </w:r>
      <w:r w:rsidR="00AD0E66" w:rsidRPr="004107A7">
        <w:rPr>
          <w:rFonts w:ascii="Amalia" w:hAnsi="Amalia" w:cs="Tahoma"/>
          <w:sz w:val="20"/>
          <w:szCs w:val="20"/>
        </w:rPr>
        <w:t xml:space="preserve">, uvid u trenutna stanja po kreditima i </w:t>
      </w:r>
      <w:proofErr w:type="spellStart"/>
      <w:r w:rsidR="00AD0E66" w:rsidRPr="004107A7">
        <w:rPr>
          <w:rFonts w:ascii="Amalia" w:hAnsi="Amalia" w:cs="Tahoma"/>
          <w:sz w:val="20"/>
          <w:szCs w:val="20"/>
        </w:rPr>
        <w:t>oročenjima</w:t>
      </w:r>
      <w:proofErr w:type="spellEnd"/>
      <w:r w:rsidR="00AD0E66" w:rsidRPr="004107A7">
        <w:rPr>
          <w:rFonts w:ascii="Amalia" w:hAnsi="Amalia" w:cs="Tahoma"/>
          <w:sz w:val="20"/>
          <w:szCs w:val="20"/>
        </w:rPr>
        <w:t>, zadavanje i autorizaciju naloga za plaćanje te obavljanje i pregled financijskih transakcija, kupoprodaja deviza, primanje različitih obavijesti, te autoriziran način komunikacije s Bankom.</w:t>
      </w:r>
    </w:p>
    <w:p w14:paraId="10C0797E" w14:textId="77777777" w:rsidR="00D27346" w:rsidRPr="004107A7" w:rsidRDefault="00D27346" w:rsidP="00D27346">
      <w:pPr>
        <w:spacing w:after="0" w:line="240" w:lineRule="auto"/>
        <w:jc w:val="both"/>
        <w:rPr>
          <w:rFonts w:ascii="Amalia" w:hAnsi="Amalia" w:cs="Tahoma"/>
          <w:sz w:val="20"/>
          <w:szCs w:val="20"/>
        </w:rPr>
      </w:pPr>
    </w:p>
    <w:p w14:paraId="43018707" w14:textId="6355864B" w:rsidR="00D27346" w:rsidRPr="004107A7" w:rsidRDefault="00D77AE8" w:rsidP="00BD4EA9">
      <w:pPr>
        <w:numPr>
          <w:ilvl w:val="0"/>
          <w:numId w:val="46"/>
        </w:numPr>
        <w:spacing w:after="0" w:line="240" w:lineRule="auto"/>
        <w:ind w:left="426" w:hanging="360"/>
        <w:jc w:val="both"/>
        <w:rPr>
          <w:rFonts w:ascii="Amalia" w:hAnsi="Amalia" w:cs="Tahoma"/>
          <w:sz w:val="20"/>
          <w:szCs w:val="20"/>
        </w:rPr>
      </w:pPr>
      <w:bookmarkStart w:id="11" w:name="_Hlk518899843"/>
      <w:r w:rsidRPr="004107A7">
        <w:rPr>
          <w:rFonts w:ascii="Amalia" w:hAnsi="Amalia" w:cs="Tahoma"/>
          <w:sz w:val="20"/>
          <w:szCs w:val="20"/>
        </w:rPr>
        <w:t xml:space="preserve">RBA mobilno bankarstvo </w:t>
      </w:r>
      <w:r w:rsidR="00F75623" w:rsidRPr="004107A7">
        <w:rPr>
          <w:rFonts w:ascii="Amalia" w:hAnsi="Amalia" w:cs="Tahoma"/>
          <w:sz w:val="20"/>
          <w:szCs w:val="20"/>
        </w:rPr>
        <w:t>dostupn</w:t>
      </w:r>
      <w:r w:rsidR="003440D0" w:rsidRPr="004107A7">
        <w:rPr>
          <w:rFonts w:ascii="Amalia" w:hAnsi="Amalia" w:cs="Tahoma"/>
          <w:sz w:val="20"/>
          <w:szCs w:val="20"/>
        </w:rPr>
        <w:t>o</w:t>
      </w:r>
      <w:r w:rsidR="00AD0E66" w:rsidRPr="004107A7">
        <w:rPr>
          <w:rFonts w:ascii="Amalia" w:hAnsi="Amalia" w:cs="Tahoma"/>
          <w:sz w:val="20"/>
          <w:szCs w:val="20"/>
        </w:rPr>
        <w:t xml:space="preserve"> </w:t>
      </w:r>
      <w:r w:rsidR="00ED7FC9" w:rsidRPr="004107A7">
        <w:rPr>
          <w:rFonts w:ascii="Amalia" w:hAnsi="Amalia" w:cs="Tahoma"/>
          <w:sz w:val="20"/>
          <w:szCs w:val="20"/>
        </w:rPr>
        <w:t>je</w:t>
      </w:r>
      <w:r w:rsidR="00AD0E66" w:rsidRPr="004107A7">
        <w:rPr>
          <w:rFonts w:ascii="Amalia" w:hAnsi="Amalia" w:cs="Tahoma"/>
          <w:sz w:val="20"/>
          <w:szCs w:val="20"/>
        </w:rPr>
        <w:t xml:space="preserve"> na mobilnim uređajima operativnih sustava koji podržavaju njezino instaliranje i korištenje, a nudi funkcionalnosti </w:t>
      </w:r>
      <w:proofErr w:type="spellStart"/>
      <w:r w:rsidR="00AD0E66" w:rsidRPr="004107A7">
        <w:rPr>
          <w:rFonts w:ascii="Amalia" w:hAnsi="Amalia" w:cs="Tahoma"/>
          <w:sz w:val="20"/>
          <w:szCs w:val="20"/>
        </w:rPr>
        <w:t>mBanking</w:t>
      </w:r>
      <w:proofErr w:type="spellEnd"/>
      <w:r w:rsidR="00AD0E66" w:rsidRPr="004107A7">
        <w:rPr>
          <w:rFonts w:ascii="Amalia" w:hAnsi="Amalia" w:cs="Tahoma"/>
          <w:sz w:val="20"/>
          <w:szCs w:val="20"/>
        </w:rPr>
        <w:t xml:space="preserve">, korištenje </w:t>
      </w:r>
      <w:proofErr w:type="spellStart"/>
      <w:r w:rsidR="00AD0E66" w:rsidRPr="004107A7">
        <w:rPr>
          <w:rFonts w:ascii="Amalia" w:hAnsi="Amalia" w:cs="Tahoma"/>
          <w:sz w:val="20"/>
          <w:szCs w:val="20"/>
        </w:rPr>
        <w:t>mTokena</w:t>
      </w:r>
      <w:proofErr w:type="spellEnd"/>
      <w:r w:rsidR="006C34E9" w:rsidRPr="004107A7">
        <w:rPr>
          <w:rFonts w:ascii="Amalia" w:hAnsi="Amalia" w:cs="Tahoma"/>
          <w:sz w:val="20"/>
          <w:szCs w:val="20"/>
        </w:rPr>
        <w:t>,</w:t>
      </w:r>
      <w:r w:rsidR="00F91961" w:rsidRPr="004107A7">
        <w:rPr>
          <w:rFonts w:ascii="Amalia" w:hAnsi="Amalia" w:cs="Tahoma"/>
          <w:sz w:val="20"/>
          <w:szCs w:val="20"/>
        </w:rPr>
        <w:t xml:space="preserve"> </w:t>
      </w:r>
      <w:r w:rsidR="00AD0E66" w:rsidRPr="004107A7">
        <w:rPr>
          <w:rFonts w:ascii="Amalia" w:hAnsi="Amalia" w:cs="Tahoma"/>
          <w:sz w:val="20"/>
          <w:szCs w:val="20"/>
        </w:rPr>
        <w:t>interaktivni pregled</w:t>
      </w:r>
      <w:r w:rsidR="006C34E9" w:rsidRPr="004107A7">
        <w:rPr>
          <w:rFonts w:ascii="Amalia" w:hAnsi="Amalia" w:cs="Tahoma"/>
          <w:sz w:val="20"/>
          <w:szCs w:val="20"/>
        </w:rPr>
        <w:t xml:space="preserve"> RBA poslovnica i RBA bankomata</w:t>
      </w:r>
      <w:r w:rsidR="006D634F" w:rsidRPr="004107A7">
        <w:rPr>
          <w:rFonts w:ascii="Amalia" w:hAnsi="Amalia" w:cs="Tahoma"/>
          <w:sz w:val="20"/>
          <w:szCs w:val="20"/>
        </w:rPr>
        <w:t>.</w:t>
      </w:r>
    </w:p>
    <w:bookmarkEnd w:id="11"/>
    <w:p w14:paraId="2CA5F07C" w14:textId="77777777" w:rsidR="00AD0E66" w:rsidRPr="004107A7" w:rsidRDefault="00AD0E66" w:rsidP="00AD0E66">
      <w:pPr>
        <w:spacing w:after="0" w:line="240" w:lineRule="auto"/>
        <w:jc w:val="both"/>
        <w:rPr>
          <w:rFonts w:ascii="Amalia" w:hAnsi="Amalia" w:cs="Tahoma"/>
          <w:sz w:val="20"/>
          <w:szCs w:val="20"/>
        </w:rPr>
      </w:pPr>
    </w:p>
    <w:p w14:paraId="75078FD3" w14:textId="087749C4" w:rsidR="00C7132D" w:rsidRPr="004107A7" w:rsidRDefault="00AD0E66" w:rsidP="00EF6A3F">
      <w:pPr>
        <w:numPr>
          <w:ilvl w:val="0"/>
          <w:numId w:val="46"/>
        </w:numPr>
        <w:spacing w:after="0" w:line="240" w:lineRule="auto"/>
        <w:ind w:left="426" w:hanging="360"/>
        <w:jc w:val="both"/>
        <w:rPr>
          <w:rFonts w:ascii="Amalia" w:hAnsi="Amalia" w:cs="Tahoma"/>
          <w:sz w:val="20"/>
          <w:szCs w:val="20"/>
        </w:rPr>
      </w:pPr>
      <w:r w:rsidRPr="004107A7">
        <w:rPr>
          <w:rFonts w:ascii="Amalia" w:hAnsi="Amalia" w:cs="Tahoma"/>
          <w:sz w:val="20"/>
          <w:szCs w:val="20"/>
        </w:rPr>
        <w:t xml:space="preserve">Klijent je upoznat s time da se </w:t>
      </w:r>
      <w:r w:rsidR="00770FDB" w:rsidRPr="004107A7">
        <w:rPr>
          <w:rFonts w:ascii="Amalia" w:hAnsi="Amalia" w:cs="Tahoma"/>
          <w:sz w:val="20"/>
          <w:szCs w:val="20"/>
        </w:rPr>
        <w:t>RBA mobilno bankarstvo</w:t>
      </w:r>
      <w:r w:rsidRPr="004107A7">
        <w:rPr>
          <w:rFonts w:ascii="Amalia" w:hAnsi="Amalia" w:cs="Tahoma"/>
          <w:sz w:val="20"/>
          <w:szCs w:val="20"/>
        </w:rPr>
        <w:t xml:space="preserve"> mora instalirati i ažurirati s internetskih stranica koje ne pripadaju Banci te je suglasan da Banka ne odgovora za mogućnost i uvjete korištenja predmetnih internetskih stranica, kao ni za uvjete pod kojima se </w:t>
      </w:r>
      <w:r w:rsidR="000520AC" w:rsidRPr="004107A7">
        <w:rPr>
          <w:rFonts w:ascii="Amalia" w:hAnsi="Amalia" w:cs="Tahoma"/>
          <w:sz w:val="20"/>
          <w:szCs w:val="20"/>
        </w:rPr>
        <w:t xml:space="preserve">RBA mobilno bankarstvo </w:t>
      </w:r>
      <w:r w:rsidRPr="004107A7">
        <w:rPr>
          <w:rFonts w:ascii="Amalia" w:hAnsi="Amalia" w:cs="Tahoma"/>
          <w:sz w:val="20"/>
          <w:szCs w:val="20"/>
        </w:rPr>
        <w:t xml:space="preserve">može instalirati na mobilni uređaj. Klijent snosi sve naknade i troškove povezane s instaliranjem i korištenjem </w:t>
      </w:r>
      <w:r w:rsidR="00F96035" w:rsidRPr="004107A7">
        <w:rPr>
          <w:rFonts w:ascii="Amalia" w:hAnsi="Amalia" w:cs="Tahoma"/>
          <w:sz w:val="20"/>
          <w:szCs w:val="20"/>
        </w:rPr>
        <w:t>RBA mobilnog bankarstv</w:t>
      </w:r>
      <w:r w:rsidR="00965E0F" w:rsidRPr="004107A7">
        <w:rPr>
          <w:rFonts w:ascii="Amalia" w:hAnsi="Amalia" w:cs="Tahoma"/>
          <w:sz w:val="20"/>
          <w:szCs w:val="20"/>
        </w:rPr>
        <w:t>a</w:t>
      </w:r>
      <w:r w:rsidR="00F96035" w:rsidRPr="004107A7">
        <w:rPr>
          <w:rFonts w:ascii="Amalia" w:hAnsi="Amalia" w:cs="Tahoma"/>
          <w:sz w:val="20"/>
          <w:szCs w:val="20"/>
        </w:rPr>
        <w:t xml:space="preserve"> </w:t>
      </w:r>
      <w:r w:rsidRPr="004107A7">
        <w:rPr>
          <w:rFonts w:ascii="Amalia" w:hAnsi="Amalia" w:cs="Tahoma"/>
          <w:sz w:val="20"/>
          <w:szCs w:val="20"/>
        </w:rPr>
        <w:t xml:space="preserve">i svih </w:t>
      </w:r>
      <w:r w:rsidR="003C2EDB" w:rsidRPr="004107A7">
        <w:rPr>
          <w:rFonts w:ascii="Amalia" w:hAnsi="Amalia" w:cs="Tahoma"/>
          <w:sz w:val="20"/>
          <w:szCs w:val="20"/>
        </w:rPr>
        <w:t>njegovih</w:t>
      </w:r>
      <w:r w:rsidRPr="004107A7">
        <w:rPr>
          <w:rFonts w:ascii="Amalia" w:hAnsi="Amalia" w:cs="Tahoma"/>
          <w:sz w:val="20"/>
          <w:szCs w:val="20"/>
        </w:rPr>
        <w:t xml:space="preserve"> nadogradnji. Klijent je upoznat s činjenicom da je za punu funkcionalnost usluge nužno korištenje ažurnih verzija aplikacije kao i operativnog sustava.</w:t>
      </w:r>
    </w:p>
    <w:p w14:paraId="3E257622" w14:textId="77777777" w:rsidR="00C7132D" w:rsidRPr="004107A7" w:rsidRDefault="00C7132D" w:rsidP="00C7132D">
      <w:pPr>
        <w:spacing w:after="0" w:line="240" w:lineRule="auto"/>
        <w:ind w:left="426"/>
        <w:jc w:val="both"/>
        <w:rPr>
          <w:rFonts w:ascii="Amalia" w:hAnsi="Amalia" w:cs="Tahoma"/>
          <w:sz w:val="20"/>
          <w:szCs w:val="20"/>
        </w:rPr>
      </w:pPr>
    </w:p>
    <w:p w14:paraId="3E31C028" w14:textId="4438F825" w:rsidR="00C7132D" w:rsidRPr="004107A7" w:rsidRDefault="00974FE0" w:rsidP="00EF6A3F">
      <w:pPr>
        <w:numPr>
          <w:ilvl w:val="0"/>
          <w:numId w:val="46"/>
        </w:numPr>
        <w:spacing w:after="0" w:line="240" w:lineRule="auto"/>
        <w:ind w:left="426" w:hanging="360"/>
        <w:jc w:val="both"/>
        <w:rPr>
          <w:rFonts w:ascii="Amalia" w:hAnsi="Amalia" w:cs="Tahoma"/>
          <w:sz w:val="20"/>
          <w:szCs w:val="20"/>
        </w:rPr>
      </w:pPr>
      <w:r w:rsidRPr="004107A7">
        <w:rPr>
          <w:rFonts w:ascii="Amalia" w:hAnsi="Amalia" w:cs="Tahoma"/>
          <w:sz w:val="20"/>
          <w:szCs w:val="20"/>
        </w:rPr>
        <w:t xml:space="preserve">Korisnici </w:t>
      </w:r>
      <w:r w:rsidR="001C3A48" w:rsidRPr="004107A7">
        <w:rPr>
          <w:rFonts w:ascii="Amalia" w:hAnsi="Amalia" w:cs="Tahoma"/>
          <w:sz w:val="20"/>
          <w:szCs w:val="20"/>
        </w:rPr>
        <w:t>RBA mobilno</w:t>
      </w:r>
      <w:r w:rsidR="00F96035" w:rsidRPr="004107A7">
        <w:rPr>
          <w:rFonts w:ascii="Amalia" w:hAnsi="Amalia" w:cs="Tahoma"/>
          <w:sz w:val="20"/>
          <w:szCs w:val="20"/>
        </w:rPr>
        <w:t>g</w:t>
      </w:r>
      <w:r w:rsidR="001C3A48" w:rsidRPr="004107A7">
        <w:rPr>
          <w:rFonts w:ascii="Amalia" w:hAnsi="Amalia" w:cs="Tahoma"/>
          <w:sz w:val="20"/>
          <w:szCs w:val="20"/>
        </w:rPr>
        <w:t xml:space="preserve"> bankarstv</w:t>
      </w:r>
      <w:r w:rsidR="00965E0F" w:rsidRPr="004107A7">
        <w:rPr>
          <w:rFonts w:ascii="Amalia" w:hAnsi="Amalia" w:cs="Tahoma"/>
          <w:sz w:val="20"/>
          <w:szCs w:val="20"/>
        </w:rPr>
        <w:t>a</w:t>
      </w:r>
      <w:r w:rsidR="001C3A48" w:rsidRPr="004107A7">
        <w:rPr>
          <w:rFonts w:ascii="Amalia" w:hAnsi="Amalia" w:cs="Tahoma"/>
          <w:sz w:val="20"/>
          <w:szCs w:val="20"/>
        </w:rPr>
        <w:t xml:space="preserve"> </w:t>
      </w:r>
      <w:r w:rsidRPr="004107A7">
        <w:rPr>
          <w:rFonts w:ascii="Amalia" w:hAnsi="Amalia" w:cs="Tahoma"/>
          <w:sz w:val="20"/>
          <w:szCs w:val="20"/>
        </w:rPr>
        <w:t>koji su aplikaciji dopustili pristup kontaktima iz adresara svog mobilnog uređaja,  mogu novac sa svog tekućeg</w:t>
      </w:r>
      <w:r w:rsidR="00387303" w:rsidRPr="004107A7">
        <w:rPr>
          <w:rFonts w:ascii="Amalia" w:hAnsi="Amalia" w:cs="Tahoma"/>
          <w:sz w:val="20"/>
          <w:szCs w:val="20"/>
        </w:rPr>
        <w:t>,</w:t>
      </w:r>
      <w:r w:rsidRPr="004107A7">
        <w:rPr>
          <w:rFonts w:ascii="Amalia" w:hAnsi="Amalia" w:cs="Tahoma"/>
          <w:sz w:val="20"/>
          <w:szCs w:val="20"/>
        </w:rPr>
        <w:t xml:space="preserve"> žiro</w:t>
      </w:r>
      <w:r w:rsidR="00387303" w:rsidRPr="004107A7">
        <w:rPr>
          <w:rFonts w:ascii="Amalia" w:hAnsi="Amalia" w:cs="Tahoma"/>
          <w:sz w:val="20"/>
          <w:szCs w:val="20"/>
        </w:rPr>
        <w:t>,</w:t>
      </w:r>
      <w:r w:rsidRPr="004107A7">
        <w:rPr>
          <w:rFonts w:ascii="Amalia" w:hAnsi="Amalia" w:cs="Tahoma"/>
          <w:sz w:val="20"/>
          <w:szCs w:val="20"/>
        </w:rPr>
        <w:t xml:space="preserve"> </w:t>
      </w:r>
      <w:proofErr w:type="spellStart"/>
      <w:r w:rsidR="00387303" w:rsidRPr="004107A7">
        <w:rPr>
          <w:rFonts w:ascii="Amalia" w:hAnsi="Amalia" w:cs="Tahoma"/>
          <w:sz w:val="20"/>
          <w:szCs w:val="20"/>
        </w:rPr>
        <w:t>multivalutnog</w:t>
      </w:r>
      <w:proofErr w:type="spellEnd"/>
      <w:r w:rsidR="00387303" w:rsidRPr="004107A7">
        <w:rPr>
          <w:rFonts w:ascii="Amalia" w:hAnsi="Amalia" w:cs="Tahoma"/>
          <w:sz w:val="20"/>
          <w:szCs w:val="20"/>
        </w:rPr>
        <w:t xml:space="preserve"> tekućeg ili </w:t>
      </w:r>
      <w:proofErr w:type="spellStart"/>
      <w:r w:rsidR="00387303" w:rsidRPr="004107A7">
        <w:rPr>
          <w:rFonts w:ascii="Amalia" w:hAnsi="Amalia" w:cs="Tahoma"/>
          <w:sz w:val="20"/>
          <w:szCs w:val="20"/>
        </w:rPr>
        <w:t>multivalutnog</w:t>
      </w:r>
      <w:proofErr w:type="spellEnd"/>
      <w:r w:rsidR="00387303" w:rsidRPr="004107A7">
        <w:rPr>
          <w:rFonts w:ascii="Amalia" w:hAnsi="Amalia" w:cs="Tahoma"/>
          <w:sz w:val="20"/>
          <w:szCs w:val="20"/>
        </w:rPr>
        <w:t xml:space="preserve"> žiro računa </w:t>
      </w:r>
      <w:r w:rsidRPr="004107A7">
        <w:rPr>
          <w:rFonts w:ascii="Amalia" w:hAnsi="Amalia" w:cs="Tahoma"/>
          <w:sz w:val="20"/>
          <w:szCs w:val="20"/>
        </w:rPr>
        <w:t xml:space="preserve">otvorenog u Banci prenositi na račune </w:t>
      </w:r>
      <w:r w:rsidR="005A7572" w:rsidRPr="004107A7">
        <w:rPr>
          <w:rFonts w:ascii="Amalia" w:hAnsi="Amalia" w:cs="Tahoma"/>
          <w:sz w:val="20"/>
          <w:szCs w:val="20"/>
        </w:rPr>
        <w:t xml:space="preserve">svojih </w:t>
      </w:r>
      <w:r w:rsidRPr="004107A7">
        <w:rPr>
          <w:rFonts w:ascii="Amalia" w:hAnsi="Amalia" w:cs="Tahoma"/>
          <w:sz w:val="20"/>
          <w:szCs w:val="20"/>
        </w:rPr>
        <w:t>kontakata kao primatelja plaćanja</w:t>
      </w:r>
      <w:r w:rsidR="005A7572" w:rsidRPr="004107A7">
        <w:rPr>
          <w:rFonts w:ascii="Amalia" w:hAnsi="Amalia" w:cs="Tahoma"/>
          <w:sz w:val="20"/>
          <w:szCs w:val="20"/>
        </w:rPr>
        <w:t xml:space="preserve">, </w:t>
      </w:r>
      <w:r w:rsidR="00BC008D" w:rsidRPr="004107A7">
        <w:rPr>
          <w:rFonts w:ascii="Amalia" w:hAnsi="Amalia" w:cs="Tahoma"/>
          <w:sz w:val="20"/>
          <w:szCs w:val="20"/>
        </w:rPr>
        <w:t xml:space="preserve">na način </w:t>
      </w:r>
      <w:r w:rsidR="005A7572" w:rsidRPr="004107A7">
        <w:rPr>
          <w:rFonts w:ascii="Amalia" w:hAnsi="Amalia" w:cs="Tahoma"/>
          <w:sz w:val="20"/>
          <w:szCs w:val="20"/>
        </w:rPr>
        <w:t xml:space="preserve">da </w:t>
      </w:r>
      <w:r w:rsidR="00BC008D" w:rsidRPr="004107A7">
        <w:rPr>
          <w:rFonts w:ascii="Amalia" w:hAnsi="Amalia" w:cs="Tahoma"/>
          <w:sz w:val="20"/>
          <w:szCs w:val="20"/>
        </w:rPr>
        <w:t xml:space="preserve">kontakt </w:t>
      </w:r>
      <w:r w:rsidR="00A87C7F" w:rsidRPr="004107A7">
        <w:rPr>
          <w:rFonts w:ascii="Amalia" w:hAnsi="Amalia" w:cs="Tahoma"/>
          <w:sz w:val="20"/>
          <w:szCs w:val="20"/>
        </w:rPr>
        <w:t xml:space="preserve">prilikom prvog plaćanja </w:t>
      </w:r>
      <w:r w:rsidR="005A7572" w:rsidRPr="004107A7">
        <w:rPr>
          <w:rFonts w:ascii="Amalia" w:hAnsi="Amalia" w:cs="Tahoma"/>
          <w:sz w:val="20"/>
          <w:szCs w:val="20"/>
        </w:rPr>
        <w:t>sam un</w:t>
      </w:r>
      <w:r w:rsidR="00972312" w:rsidRPr="004107A7">
        <w:rPr>
          <w:rFonts w:ascii="Amalia" w:hAnsi="Amalia" w:cs="Tahoma"/>
          <w:sz w:val="20"/>
          <w:szCs w:val="20"/>
        </w:rPr>
        <w:t>e</w:t>
      </w:r>
      <w:r w:rsidR="005A7572" w:rsidRPr="004107A7">
        <w:rPr>
          <w:rFonts w:ascii="Amalia" w:hAnsi="Amalia" w:cs="Tahoma"/>
          <w:sz w:val="20"/>
          <w:szCs w:val="20"/>
        </w:rPr>
        <w:t>s</w:t>
      </w:r>
      <w:r w:rsidR="00972312" w:rsidRPr="004107A7">
        <w:rPr>
          <w:rFonts w:ascii="Amalia" w:hAnsi="Amalia" w:cs="Tahoma"/>
          <w:sz w:val="20"/>
          <w:szCs w:val="20"/>
        </w:rPr>
        <w:t>e</w:t>
      </w:r>
      <w:r w:rsidR="005A7572" w:rsidRPr="004107A7">
        <w:rPr>
          <w:rFonts w:ascii="Amalia" w:hAnsi="Amalia" w:cs="Tahoma"/>
          <w:sz w:val="20"/>
          <w:szCs w:val="20"/>
        </w:rPr>
        <w:t xml:space="preserve"> broj računa (IBAN) na koji želi primiti novac </w:t>
      </w:r>
      <w:r w:rsidR="00E00B6F" w:rsidRPr="004107A7">
        <w:rPr>
          <w:rFonts w:ascii="Amalia" w:hAnsi="Amalia" w:cs="Tahoma"/>
          <w:sz w:val="20"/>
          <w:szCs w:val="20"/>
        </w:rPr>
        <w:t xml:space="preserve">(dalje u tekstu: </w:t>
      </w: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plaćanje</w:t>
      </w:r>
      <w:r w:rsidR="00587210" w:rsidRPr="004107A7">
        <w:rPr>
          <w:rFonts w:ascii="Amalia" w:hAnsi="Amalia" w:cs="Tahoma"/>
          <w:sz w:val="20"/>
          <w:szCs w:val="20"/>
        </w:rPr>
        <w:t>)</w:t>
      </w:r>
      <w:r w:rsidR="00C7132D" w:rsidRPr="004107A7">
        <w:rPr>
          <w:rFonts w:ascii="Amalia" w:hAnsi="Amalia" w:cs="Tahoma"/>
          <w:sz w:val="20"/>
          <w:szCs w:val="20"/>
        </w:rPr>
        <w:t>.</w:t>
      </w:r>
    </w:p>
    <w:p w14:paraId="15A59527" w14:textId="5B753A49" w:rsidR="00E22519" w:rsidRPr="004107A7" w:rsidRDefault="00E00B6F" w:rsidP="00C7132D">
      <w:pPr>
        <w:spacing w:after="0" w:line="240" w:lineRule="auto"/>
        <w:ind w:left="426"/>
        <w:jc w:val="both"/>
        <w:rPr>
          <w:rFonts w:ascii="Amalia" w:hAnsi="Amalia" w:cs="Tahoma"/>
          <w:sz w:val="20"/>
          <w:szCs w:val="20"/>
        </w:rPr>
      </w:pP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plaćanje je </w:t>
      </w:r>
      <w:r w:rsidR="00C968A5" w:rsidRPr="004107A7">
        <w:rPr>
          <w:rFonts w:ascii="Amalia" w:hAnsi="Amalia" w:cs="Tahoma"/>
          <w:sz w:val="20"/>
          <w:szCs w:val="20"/>
        </w:rPr>
        <w:t xml:space="preserve">prijenos </w:t>
      </w:r>
      <w:proofErr w:type="spellStart"/>
      <w:r w:rsidR="0053271C" w:rsidRPr="004107A7">
        <w:rPr>
          <w:rFonts w:ascii="Amalia" w:hAnsi="Amalia" w:cs="Tahoma"/>
          <w:sz w:val="20"/>
          <w:szCs w:val="20"/>
        </w:rPr>
        <w:t>eurskih</w:t>
      </w:r>
      <w:proofErr w:type="spellEnd"/>
      <w:r w:rsidR="0053271C" w:rsidRPr="004107A7">
        <w:rPr>
          <w:rFonts w:ascii="Amalia" w:hAnsi="Amalia" w:cs="Tahoma"/>
          <w:sz w:val="20"/>
          <w:szCs w:val="20"/>
        </w:rPr>
        <w:t xml:space="preserve"> </w:t>
      </w:r>
      <w:r w:rsidR="00C968A5" w:rsidRPr="004107A7">
        <w:rPr>
          <w:rFonts w:ascii="Amalia" w:hAnsi="Amalia" w:cs="Tahoma"/>
          <w:sz w:val="20"/>
          <w:szCs w:val="20"/>
        </w:rPr>
        <w:t xml:space="preserve">sredstava </w:t>
      </w:r>
      <w:r w:rsidRPr="004107A7">
        <w:rPr>
          <w:rFonts w:ascii="Amalia" w:hAnsi="Amalia" w:cs="Tahoma"/>
          <w:sz w:val="20"/>
          <w:szCs w:val="20"/>
        </w:rPr>
        <w:t>(kreditni transfer</w:t>
      </w:r>
      <w:r w:rsidR="00331899" w:rsidRPr="004107A7">
        <w:rPr>
          <w:rFonts w:ascii="Amalia" w:hAnsi="Amalia" w:cs="Tahoma"/>
          <w:sz w:val="20"/>
          <w:szCs w:val="20"/>
        </w:rPr>
        <w:t xml:space="preserve"> nacionalni u </w:t>
      </w:r>
      <w:r w:rsidR="0053271C" w:rsidRPr="004107A7">
        <w:rPr>
          <w:rFonts w:ascii="Amalia" w:hAnsi="Amalia" w:cs="Tahoma"/>
          <w:sz w:val="20"/>
          <w:szCs w:val="20"/>
        </w:rPr>
        <w:t>eurima</w:t>
      </w:r>
      <w:r w:rsidRPr="004107A7">
        <w:rPr>
          <w:rFonts w:ascii="Amalia" w:hAnsi="Amalia" w:cs="Tahoma"/>
          <w:sz w:val="20"/>
          <w:szCs w:val="20"/>
        </w:rPr>
        <w:t xml:space="preserve">) s računa </w:t>
      </w:r>
      <w:r w:rsidR="00972312" w:rsidRPr="004107A7">
        <w:rPr>
          <w:rFonts w:ascii="Amalia" w:hAnsi="Amalia" w:cs="Tahoma"/>
          <w:sz w:val="20"/>
          <w:szCs w:val="20"/>
        </w:rPr>
        <w:t xml:space="preserve">Korisnika </w:t>
      </w:r>
      <w:r w:rsidR="00A87C7F" w:rsidRPr="004107A7">
        <w:rPr>
          <w:rFonts w:ascii="Amalia" w:hAnsi="Amalia" w:cs="Tahoma"/>
          <w:sz w:val="20"/>
          <w:szCs w:val="20"/>
        </w:rPr>
        <w:t>u B</w:t>
      </w:r>
      <w:r w:rsidR="00972312" w:rsidRPr="004107A7">
        <w:rPr>
          <w:rFonts w:ascii="Amalia" w:hAnsi="Amalia" w:cs="Tahoma"/>
          <w:sz w:val="20"/>
          <w:szCs w:val="20"/>
        </w:rPr>
        <w:t>a</w:t>
      </w:r>
      <w:r w:rsidRPr="004107A7">
        <w:rPr>
          <w:rFonts w:ascii="Amalia" w:hAnsi="Amalia" w:cs="Tahoma"/>
          <w:sz w:val="20"/>
          <w:szCs w:val="20"/>
        </w:rPr>
        <w:t xml:space="preserve">nci, na račune </w:t>
      </w:r>
      <w:r w:rsidR="00331899" w:rsidRPr="004107A7">
        <w:rPr>
          <w:rFonts w:ascii="Amalia" w:hAnsi="Amalia" w:cs="Tahoma"/>
          <w:sz w:val="20"/>
          <w:szCs w:val="20"/>
        </w:rPr>
        <w:t xml:space="preserve">fizičkih osoba - </w:t>
      </w:r>
      <w:r w:rsidR="00830094" w:rsidRPr="004107A7">
        <w:rPr>
          <w:rFonts w:ascii="Amalia" w:hAnsi="Amalia" w:cs="Tahoma"/>
          <w:sz w:val="20"/>
          <w:szCs w:val="20"/>
        </w:rPr>
        <w:t>kontak</w:t>
      </w:r>
      <w:r w:rsidR="00331899" w:rsidRPr="004107A7">
        <w:rPr>
          <w:rFonts w:ascii="Amalia" w:hAnsi="Amalia" w:cs="Tahoma"/>
          <w:sz w:val="20"/>
          <w:szCs w:val="20"/>
        </w:rPr>
        <w:t>a</w:t>
      </w:r>
      <w:r w:rsidRPr="004107A7">
        <w:rPr>
          <w:rFonts w:ascii="Amalia" w:hAnsi="Amalia" w:cs="Tahoma"/>
          <w:sz w:val="20"/>
          <w:szCs w:val="20"/>
        </w:rPr>
        <w:t>t</w:t>
      </w:r>
      <w:r w:rsidR="00331899" w:rsidRPr="004107A7">
        <w:rPr>
          <w:rFonts w:ascii="Amalia" w:hAnsi="Amalia" w:cs="Tahoma"/>
          <w:sz w:val="20"/>
          <w:szCs w:val="20"/>
        </w:rPr>
        <w:t>a</w:t>
      </w:r>
      <w:r w:rsidR="00830094" w:rsidRPr="004107A7">
        <w:rPr>
          <w:rFonts w:ascii="Amalia" w:hAnsi="Amalia" w:cs="Tahoma"/>
          <w:sz w:val="20"/>
          <w:szCs w:val="20"/>
        </w:rPr>
        <w:t xml:space="preserve"> </w:t>
      </w:r>
      <w:r w:rsidRPr="004107A7">
        <w:rPr>
          <w:rFonts w:ascii="Amalia" w:hAnsi="Amalia" w:cs="Tahoma"/>
          <w:sz w:val="20"/>
          <w:szCs w:val="20"/>
        </w:rPr>
        <w:t xml:space="preserve">iz adresara </w:t>
      </w:r>
      <w:r w:rsidR="00972312" w:rsidRPr="004107A7">
        <w:rPr>
          <w:rFonts w:ascii="Amalia" w:hAnsi="Amalia" w:cs="Tahoma"/>
          <w:sz w:val="20"/>
          <w:szCs w:val="20"/>
        </w:rPr>
        <w:t>m</w:t>
      </w:r>
      <w:r w:rsidRPr="004107A7">
        <w:rPr>
          <w:rFonts w:ascii="Amalia" w:hAnsi="Amalia" w:cs="Tahoma"/>
          <w:sz w:val="20"/>
          <w:szCs w:val="20"/>
        </w:rPr>
        <w:t>obilnog uređaja</w:t>
      </w:r>
      <w:r w:rsidR="00972312" w:rsidRPr="004107A7">
        <w:rPr>
          <w:rFonts w:ascii="Amalia" w:hAnsi="Amalia" w:cs="Tahoma"/>
          <w:sz w:val="20"/>
          <w:szCs w:val="20"/>
        </w:rPr>
        <w:t xml:space="preserve"> Korisnika, pri čemu računi mogu biti </w:t>
      </w:r>
      <w:r w:rsidR="00331899" w:rsidRPr="004107A7">
        <w:rPr>
          <w:rFonts w:ascii="Amalia" w:hAnsi="Amalia" w:cs="Tahoma"/>
          <w:sz w:val="20"/>
          <w:szCs w:val="20"/>
        </w:rPr>
        <w:t xml:space="preserve"> </w:t>
      </w:r>
      <w:r w:rsidR="003A51CC" w:rsidRPr="004107A7">
        <w:rPr>
          <w:rFonts w:ascii="Amalia" w:hAnsi="Amalia" w:cs="Tahoma"/>
          <w:sz w:val="20"/>
          <w:szCs w:val="20"/>
        </w:rPr>
        <w:t>u</w:t>
      </w:r>
      <w:r w:rsidR="00CD7542" w:rsidRPr="004107A7">
        <w:rPr>
          <w:rFonts w:ascii="Amalia" w:hAnsi="Amalia" w:cs="Tahoma"/>
          <w:sz w:val="20"/>
          <w:szCs w:val="20"/>
        </w:rPr>
        <w:t xml:space="preserve"> Banci</w:t>
      </w:r>
      <w:r w:rsidR="003A51CC" w:rsidRPr="004107A7">
        <w:rPr>
          <w:rFonts w:ascii="Amalia" w:hAnsi="Amalia" w:cs="Tahoma"/>
          <w:sz w:val="20"/>
          <w:szCs w:val="20"/>
        </w:rPr>
        <w:t xml:space="preserve"> i</w:t>
      </w:r>
      <w:r w:rsidR="00CD7542" w:rsidRPr="004107A7">
        <w:rPr>
          <w:rFonts w:ascii="Amalia" w:hAnsi="Amalia" w:cs="Tahoma"/>
          <w:sz w:val="20"/>
          <w:szCs w:val="20"/>
        </w:rPr>
        <w:t>li</w:t>
      </w:r>
      <w:r w:rsidR="003A51CC" w:rsidRPr="004107A7">
        <w:rPr>
          <w:rFonts w:ascii="Amalia" w:hAnsi="Amalia" w:cs="Tahoma"/>
          <w:sz w:val="20"/>
          <w:szCs w:val="20"/>
        </w:rPr>
        <w:t xml:space="preserve"> </w:t>
      </w:r>
      <w:r w:rsidR="00CD7542" w:rsidRPr="004107A7">
        <w:rPr>
          <w:rFonts w:ascii="Amalia" w:hAnsi="Amalia" w:cs="Tahoma"/>
          <w:sz w:val="20"/>
          <w:szCs w:val="20"/>
        </w:rPr>
        <w:t xml:space="preserve">u drugim bankama u </w:t>
      </w:r>
      <w:r w:rsidRPr="004107A7">
        <w:rPr>
          <w:rFonts w:ascii="Amalia" w:hAnsi="Amalia" w:cs="Tahoma"/>
          <w:sz w:val="20"/>
          <w:szCs w:val="20"/>
        </w:rPr>
        <w:t>RH</w:t>
      </w:r>
      <w:r w:rsidR="00C74D66" w:rsidRPr="004107A7">
        <w:rPr>
          <w:rFonts w:ascii="Amalia" w:hAnsi="Amalia" w:cs="Tahoma"/>
          <w:sz w:val="20"/>
          <w:szCs w:val="20"/>
        </w:rPr>
        <w:t xml:space="preserve">. Da bi </w:t>
      </w:r>
      <w:proofErr w:type="spellStart"/>
      <w:r w:rsidR="00C74D66" w:rsidRPr="004107A7">
        <w:rPr>
          <w:rFonts w:ascii="Amalia" w:hAnsi="Amalia" w:cs="Tahoma"/>
          <w:sz w:val="20"/>
          <w:szCs w:val="20"/>
        </w:rPr>
        <w:t>KlikPay</w:t>
      </w:r>
      <w:proofErr w:type="spellEnd"/>
      <w:r w:rsidR="00C74D66" w:rsidRPr="004107A7">
        <w:rPr>
          <w:rFonts w:ascii="Amalia" w:hAnsi="Amalia" w:cs="Tahoma"/>
          <w:sz w:val="20"/>
          <w:szCs w:val="20"/>
        </w:rPr>
        <w:t xml:space="preserve"> plaćanje bilo moguće, potrebno </w:t>
      </w:r>
      <w:r w:rsidR="00395C07" w:rsidRPr="004107A7">
        <w:rPr>
          <w:rFonts w:ascii="Amalia" w:hAnsi="Amalia" w:cs="Tahoma"/>
          <w:sz w:val="20"/>
          <w:szCs w:val="20"/>
        </w:rPr>
        <w:t>je</w:t>
      </w:r>
      <w:r w:rsidR="005A7572" w:rsidRPr="004107A7">
        <w:rPr>
          <w:rFonts w:ascii="Amalia" w:hAnsi="Amalia" w:cs="Tahoma"/>
          <w:sz w:val="20"/>
          <w:szCs w:val="20"/>
        </w:rPr>
        <w:t xml:space="preserve"> </w:t>
      </w:r>
      <w:r w:rsidR="00587210" w:rsidRPr="004107A7">
        <w:rPr>
          <w:rFonts w:ascii="Amalia" w:hAnsi="Amalia" w:cs="Tahoma"/>
          <w:sz w:val="20"/>
          <w:szCs w:val="20"/>
        </w:rPr>
        <w:t xml:space="preserve">prvo </w:t>
      </w:r>
      <w:proofErr w:type="spellStart"/>
      <w:r w:rsidR="005A7572" w:rsidRPr="004107A7">
        <w:rPr>
          <w:rFonts w:ascii="Amalia" w:hAnsi="Amalia" w:cs="Tahoma"/>
          <w:sz w:val="20"/>
          <w:szCs w:val="20"/>
        </w:rPr>
        <w:t>KlikPay</w:t>
      </w:r>
      <w:proofErr w:type="spellEnd"/>
      <w:r w:rsidR="005A7572" w:rsidRPr="004107A7">
        <w:rPr>
          <w:rFonts w:ascii="Amalia" w:hAnsi="Amalia" w:cs="Tahoma"/>
          <w:sz w:val="20"/>
          <w:szCs w:val="20"/>
        </w:rPr>
        <w:t xml:space="preserve"> nalog</w:t>
      </w:r>
      <w:r w:rsidR="00587210" w:rsidRPr="004107A7">
        <w:rPr>
          <w:rFonts w:ascii="Amalia" w:hAnsi="Amalia" w:cs="Tahoma"/>
          <w:sz w:val="20"/>
          <w:szCs w:val="20"/>
        </w:rPr>
        <w:t>om povezati kontakt</w:t>
      </w:r>
      <w:r w:rsidR="00F6015A" w:rsidRPr="004107A7">
        <w:rPr>
          <w:rFonts w:ascii="Amalia" w:hAnsi="Amalia" w:cs="Tahoma"/>
          <w:sz w:val="20"/>
          <w:szCs w:val="20"/>
        </w:rPr>
        <w:t xml:space="preserve"> iz adresara mobilnog telefona</w:t>
      </w:r>
      <w:r w:rsidR="00587210" w:rsidRPr="004107A7">
        <w:rPr>
          <w:rFonts w:ascii="Amalia" w:hAnsi="Amalia" w:cs="Tahoma"/>
          <w:sz w:val="20"/>
          <w:szCs w:val="20"/>
        </w:rPr>
        <w:t xml:space="preserve"> kojemu </w:t>
      </w:r>
      <w:r w:rsidR="00972312" w:rsidRPr="004107A7">
        <w:rPr>
          <w:rFonts w:ascii="Amalia" w:hAnsi="Amalia" w:cs="Tahoma"/>
          <w:sz w:val="20"/>
          <w:szCs w:val="20"/>
        </w:rPr>
        <w:t xml:space="preserve">Korisnik </w:t>
      </w:r>
      <w:r w:rsidR="00587210" w:rsidRPr="004107A7">
        <w:rPr>
          <w:rFonts w:ascii="Amalia" w:hAnsi="Amalia" w:cs="Tahoma"/>
          <w:sz w:val="20"/>
          <w:szCs w:val="20"/>
        </w:rPr>
        <w:t>želi plaćati</w:t>
      </w:r>
      <w:r w:rsidR="00331899" w:rsidRPr="004107A7">
        <w:rPr>
          <w:rFonts w:ascii="Amalia" w:hAnsi="Amalia" w:cs="Tahoma"/>
          <w:sz w:val="20"/>
          <w:szCs w:val="20"/>
        </w:rPr>
        <w:t>,</w:t>
      </w:r>
      <w:r w:rsidR="00587210" w:rsidRPr="004107A7">
        <w:rPr>
          <w:rFonts w:ascii="Amalia" w:hAnsi="Amalia" w:cs="Tahoma"/>
          <w:sz w:val="20"/>
          <w:szCs w:val="20"/>
        </w:rPr>
        <w:t xml:space="preserve"> sa brojem IBAN-a</w:t>
      </w:r>
      <w:r w:rsidR="00F6015A" w:rsidRPr="004107A7">
        <w:rPr>
          <w:rFonts w:ascii="Amalia" w:hAnsi="Amalia" w:cs="Tahoma"/>
          <w:sz w:val="20"/>
          <w:szCs w:val="20"/>
        </w:rPr>
        <w:t xml:space="preserve"> tog kontakta</w:t>
      </w:r>
      <w:r w:rsidR="005A7572" w:rsidRPr="004107A7">
        <w:rPr>
          <w:rFonts w:ascii="Amalia" w:hAnsi="Amalia" w:cs="Tahoma"/>
          <w:sz w:val="20"/>
          <w:szCs w:val="20"/>
        </w:rPr>
        <w:t xml:space="preserve">. </w:t>
      </w:r>
      <w:r w:rsidR="00BC008D" w:rsidRPr="004107A7">
        <w:rPr>
          <w:rFonts w:ascii="Amalia" w:hAnsi="Amalia" w:cs="Tahoma"/>
          <w:sz w:val="20"/>
          <w:szCs w:val="20"/>
        </w:rPr>
        <w:t>S</w:t>
      </w:r>
      <w:r w:rsidR="005A7572" w:rsidRPr="004107A7">
        <w:rPr>
          <w:rFonts w:ascii="Amalia" w:hAnsi="Amalia" w:cs="Tahoma"/>
          <w:sz w:val="20"/>
          <w:szCs w:val="20"/>
        </w:rPr>
        <w:t xml:space="preserve">uglasnost za izvršenje </w:t>
      </w:r>
      <w:proofErr w:type="spellStart"/>
      <w:r w:rsidR="005A7572" w:rsidRPr="004107A7">
        <w:rPr>
          <w:rFonts w:ascii="Amalia" w:hAnsi="Amalia" w:cs="Tahoma"/>
          <w:sz w:val="20"/>
          <w:szCs w:val="20"/>
        </w:rPr>
        <w:t>KlikPay</w:t>
      </w:r>
      <w:proofErr w:type="spellEnd"/>
      <w:r w:rsidR="005A7572" w:rsidRPr="004107A7">
        <w:rPr>
          <w:rFonts w:ascii="Amalia" w:hAnsi="Amalia" w:cs="Tahoma"/>
          <w:sz w:val="20"/>
          <w:szCs w:val="20"/>
        </w:rPr>
        <w:t xml:space="preserve"> naloga</w:t>
      </w:r>
      <w:r w:rsidR="00C7132D" w:rsidRPr="004107A7">
        <w:rPr>
          <w:rFonts w:ascii="Amalia" w:hAnsi="Amalia" w:cs="Tahoma"/>
          <w:sz w:val="20"/>
          <w:szCs w:val="20"/>
        </w:rPr>
        <w:t xml:space="preserve"> </w:t>
      </w:r>
      <w:r w:rsidR="00972312" w:rsidRPr="004107A7">
        <w:rPr>
          <w:rFonts w:ascii="Amalia" w:hAnsi="Amalia" w:cs="Tahoma"/>
          <w:sz w:val="20"/>
          <w:szCs w:val="20"/>
        </w:rPr>
        <w:t xml:space="preserve">Korisnik </w:t>
      </w:r>
      <w:r w:rsidR="00BC008D" w:rsidRPr="004107A7">
        <w:rPr>
          <w:rFonts w:ascii="Amalia" w:hAnsi="Amalia" w:cs="Tahoma"/>
          <w:sz w:val="20"/>
          <w:szCs w:val="20"/>
        </w:rPr>
        <w:t>daje odabirom opcije „Pošalji</w:t>
      </w:r>
      <w:r w:rsidR="00C7132D" w:rsidRPr="004107A7">
        <w:rPr>
          <w:rFonts w:ascii="Amalia" w:hAnsi="Amalia" w:cs="Tahoma"/>
          <w:sz w:val="20"/>
          <w:szCs w:val="20"/>
        </w:rPr>
        <w:t>“</w:t>
      </w:r>
      <w:r w:rsidR="00BB430B" w:rsidRPr="004107A7">
        <w:rPr>
          <w:rFonts w:ascii="Amalia" w:hAnsi="Amalia" w:cs="Tahoma"/>
          <w:sz w:val="20"/>
          <w:szCs w:val="20"/>
        </w:rPr>
        <w:t xml:space="preserve"> </w:t>
      </w:r>
      <w:r w:rsidR="00BC008D" w:rsidRPr="004107A7">
        <w:rPr>
          <w:rFonts w:ascii="Amalia" w:hAnsi="Amalia" w:cs="Tahoma"/>
          <w:sz w:val="20"/>
          <w:szCs w:val="20"/>
        </w:rPr>
        <w:t xml:space="preserve">čime </w:t>
      </w:r>
      <w:r w:rsidR="00BB430B" w:rsidRPr="004107A7">
        <w:rPr>
          <w:rFonts w:ascii="Amalia" w:hAnsi="Amalia" w:cs="Tahoma"/>
          <w:sz w:val="20"/>
          <w:szCs w:val="20"/>
        </w:rPr>
        <w:t xml:space="preserve">porukom kontaktira Primatelja </w:t>
      </w:r>
      <w:r w:rsidR="005A7572" w:rsidRPr="004107A7">
        <w:rPr>
          <w:rFonts w:ascii="Amalia" w:hAnsi="Amalia" w:cs="Tahoma"/>
          <w:sz w:val="20"/>
          <w:szCs w:val="20"/>
        </w:rPr>
        <w:t>na broj njegovog mobilnog uređaja</w:t>
      </w:r>
      <w:r w:rsidR="00BC008D" w:rsidRPr="004107A7">
        <w:rPr>
          <w:rFonts w:ascii="Amalia" w:hAnsi="Amalia" w:cs="Tahoma"/>
          <w:sz w:val="20"/>
          <w:szCs w:val="20"/>
        </w:rPr>
        <w:t xml:space="preserve"> iz svog adresara, </w:t>
      </w:r>
      <w:r w:rsidR="00BB430B" w:rsidRPr="004107A7">
        <w:rPr>
          <w:rFonts w:ascii="Amalia" w:hAnsi="Amalia" w:cs="Tahoma"/>
          <w:sz w:val="20"/>
          <w:szCs w:val="20"/>
        </w:rPr>
        <w:t xml:space="preserve">te ga </w:t>
      </w:r>
      <w:r w:rsidR="005A7572" w:rsidRPr="004107A7">
        <w:rPr>
          <w:rFonts w:ascii="Amalia" w:hAnsi="Amalia" w:cs="Tahoma"/>
          <w:sz w:val="20"/>
          <w:szCs w:val="20"/>
        </w:rPr>
        <w:t xml:space="preserve">tako </w:t>
      </w:r>
      <w:r w:rsidR="00BB430B" w:rsidRPr="004107A7">
        <w:rPr>
          <w:rFonts w:ascii="Amalia" w:hAnsi="Amalia" w:cs="Tahoma"/>
          <w:sz w:val="20"/>
          <w:szCs w:val="20"/>
        </w:rPr>
        <w:t>obav</w:t>
      </w:r>
      <w:r w:rsidR="005A7572" w:rsidRPr="004107A7">
        <w:rPr>
          <w:rFonts w:ascii="Amalia" w:hAnsi="Amalia" w:cs="Tahoma"/>
          <w:sz w:val="20"/>
          <w:szCs w:val="20"/>
        </w:rPr>
        <w:t>ještava</w:t>
      </w:r>
      <w:r w:rsidR="00BB430B" w:rsidRPr="004107A7">
        <w:rPr>
          <w:rFonts w:ascii="Amalia" w:hAnsi="Amalia" w:cs="Tahoma"/>
          <w:sz w:val="20"/>
          <w:szCs w:val="20"/>
        </w:rPr>
        <w:t xml:space="preserve"> o iniciranom </w:t>
      </w:r>
      <w:proofErr w:type="spellStart"/>
      <w:r w:rsidR="00BC008D" w:rsidRPr="004107A7">
        <w:rPr>
          <w:rFonts w:ascii="Amalia" w:hAnsi="Amalia" w:cs="Tahoma"/>
          <w:sz w:val="20"/>
          <w:szCs w:val="20"/>
        </w:rPr>
        <w:t>Klik</w:t>
      </w:r>
      <w:r w:rsidR="00BB430B" w:rsidRPr="004107A7">
        <w:rPr>
          <w:rFonts w:ascii="Amalia" w:hAnsi="Amalia" w:cs="Tahoma"/>
          <w:sz w:val="20"/>
          <w:szCs w:val="20"/>
        </w:rPr>
        <w:t>Pay</w:t>
      </w:r>
      <w:proofErr w:type="spellEnd"/>
      <w:r w:rsidR="00BB430B" w:rsidRPr="004107A7">
        <w:rPr>
          <w:rFonts w:ascii="Amalia" w:hAnsi="Amalia" w:cs="Tahoma"/>
          <w:sz w:val="20"/>
          <w:szCs w:val="20"/>
        </w:rPr>
        <w:t xml:space="preserve"> </w:t>
      </w:r>
      <w:r w:rsidR="00DD5431" w:rsidRPr="004107A7">
        <w:rPr>
          <w:rFonts w:ascii="Amalia" w:hAnsi="Amalia" w:cs="Tahoma"/>
          <w:sz w:val="20"/>
          <w:szCs w:val="20"/>
        </w:rPr>
        <w:t>nalog</w:t>
      </w:r>
      <w:r w:rsidR="00BB430B" w:rsidRPr="004107A7">
        <w:rPr>
          <w:rFonts w:ascii="Amalia" w:hAnsi="Amalia" w:cs="Tahoma"/>
          <w:sz w:val="20"/>
          <w:szCs w:val="20"/>
        </w:rPr>
        <w:t xml:space="preserve">u i mogućnostima njegova izvršenja. </w:t>
      </w:r>
    </w:p>
    <w:p w14:paraId="0C57ABC0" w14:textId="77777777" w:rsidR="00BB430B" w:rsidRPr="004107A7" w:rsidRDefault="00E22519" w:rsidP="00BB430B">
      <w:pPr>
        <w:spacing w:after="0" w:line="240" w:lineRule="auto"/>
        <w:ind w:left="426"/>
        <w:jc w:val="both"/>
        <w:rPr>
          <w:rFonts w:ascii="Amalia" w:hAnsi="Amalia" w:cs="Tahoma"/>
          <w:sz w:val="20"/>
          <w:szCs w:val="20"/>
        </w:rPr>
      </w:pPr>
      <w:r w:rsidRPr="004107A7">
        <w:rPr>
          <w:rFonts w:ascii="Amalia" w:hAnsi="Amalia" w:cs="Tahoma"/>
          <w:sz w:val="20"/>
          <w:szCs w:val="20"/>
        </w:rPr>
        <w:t xml:space="preserve">Takav </w:t>
      </w:r>
      <w:proofErr w:type="spellStart"/>
      <w:r w:rsidR="00BC008D" w:rsidRPr="004107A7">
        <w:rPr>
          <w:rFonts w:ascii="Amalia" w:hAnsi="Amalia" w:cs="Tahoma"/>
          <w:sz w:val="20"/>
          <w:szCs w:val="20"/>
        </w:rPr>
        <w:t>Klik</w:t>
      </w:r>
      <w:r w:rsidR="00BB430B" w:rsidRPr="004107A7">
        <w:rPr>
          <w:rFonts w:ascii="Amalia" w:hAnsi="Amalia" w:cs="Tahoma"/>
          <w:sz w:val="20"/>
          <w:szCs w:val="20"/>
        </w:rPr>
        <w:t>Pay</w:t>
      </w:r>
      <w:proofErr w:type="spellEnd"/>
      <w:r w:rsidRPr="004107A7">
        <w:rPr>
          <w:rFonts w:ascii="Amalia" w:hAnsi="Amalia" w:cs="Tahoma"/>
          <w:sz w:val="20"/>
          <w:szCs w:val="20"/>
        </w:rPr>
        <w:t xml:space="preserve"> nalog</w:t>
      </w:r>
      <w:r w:rsidR="00BB430B" w:rsidRPr="004107A7">
        <w:rPr>
          <w:rFonts w:ascii="Amalia" w:hAnsi="Amalia" w:cs="Tahoma"/>
          <w:sz w:val="20"/>
          <w:szCs w:val="20"/>
        </w:rPr>
        <w:t xml:space="preserve"> </w:t>
      </w:r>
      <w:r w:rsidR="00C458CE" w:rsidRPr="004107A7">
        <w:rPr>
          <w:rFonts w:ascii="Amalia" w:hAnsi="Amalia" w:cs="Tahoma"/>
          <w:sz w:val="20"/>
          <w:szCs w:val="20"/>
        </w:rPr>
        <w:t>može biti</w:t>
      </w:r>
      <w:r w:rsidR="00062C46" w:rsidRPr="004107A7">
        <w:rPr>
          <w:rFonts w:ascii="Amalia" w:hAnsi="Amalia" w:cs="Tahoma"/>
          <w:sz w:val="20"/>
          <w:szCs w:val="20"/>
        </w:rPr>
        <w:t xml:space="preserve"> izvršen</w:t>
      </w:r>
      <w:r w:rsidR="00DD5431" w:rsidRPr="004107A7">
        <w:rPr>
          <w:rFonts w:ascii="Amalia" w:hAnsi="Amalia" w:cs="Tahoma"/>
          <w:sz w:val="20"/>
          <w:szCs w:val="20"/>
        </w:rPr>
        <w:t xml:space="preserve"> </w:t>
      </w:r>
      <w:r w:rsidR="00CD7542" w:rsidRPr="004107A7">
        <w:rPr>
          <w:rFonts w:ascii="Amalia" w:hAnsi="Amalia" w:cs="Tahoma"/>
          <w:sz w:val="20"/>
          <w:szCs w:val="20"/>
        </w:rPr>
        <w:t xml:space="preserve">samo </w:t>
      </w:r>
      <w:r w:rsidR="00062C46" w:rsidRPr="004107A7">
        <w:rPr>
          <w:rFonts w:ascii="Amalia" w:hAnsi="Amalia" w:cs="Tahoma"/>
          <w:sz w:val="20"/>
          <w:szCs w:val="20"/>
        </w:rPr>
        <w:t xml:space="preserve">ako </w:t>
      </w:r>
      <w:r w:rsidR="00BB430B" w:rsidRPr="004107A7">
        <w:rPr>
          <w:rFonts w:ascii="Amalia" w:hAnsi="Amalia" w:cs="Tahoma"/>
          <w:sz w:val="20"/>
          <w:szCs w:val="20"/>
        </w:rPr>
        <w:t>Primatelj</w:t>
      </w:r>
      <w:r w:rsidR="00062C46" w:rsidRPr="004107A7">
        <w:rPr>
          <w:rFonts w:ascii="Amalia" w:hAnsi="Amalia" w:cs="Tahoma"/>
          <w:sz w:val="20"/>
          <w:szCs w:val="20"/>
        </w:rPr>
        <w:t xml:space="preserve"> </w:t>
      </w:r>
      <w:r w:rsidR="00BB430B" w:rsidRPr="004107A7">
        <w:rPr>
          <w:rFonts w:ascii="Amalia" w:hAnsi="Amalia" w:cs="Tahoma"/>
          <w:sz w:val="20"/>
          <w:szCs w:val="20"/>
        </w:rPr>
        <w:t>najkasni</w:t>
      </w:r>
      <w:r w:rsidR="00C7132D" w:rsidRPr="004107A7">
        <w:rPr>
          <w:rFonts w:ascii="Amalia" w:hAnsi="Amalia" w:cs="Tahoma"/>
          <w:sz w:val="20"/>
          <w:szCs w:val="20"/>
        </w:rPr>
        <w:t>je u roku od 24 sata</w:t>
      </w:r>
      <w:r w:rsidR="00BB430B" w:rsidRPr="004107A7">
        <w:rPr>
          <w:rFonts w:ascii="Amalia" w:hAnsi="Amalia" w:cs="Tahoma"/>
          <w:sz w:val="20"/>
          <w:szCs w:val="20"/>
        </w:rPr>
        <w:t xml:space="preserve"> od trenutka </w:t>
      </w:r>
      <w:r w:rsidR="00114DDD" w:rsidRPr="004107A7">
        <w:rPr>
          <w:rFonts w:ascii="Amalia" w:hAnsi="Amalia" w:cs="Tahoma"/>
          <w:sz w:val="20"/>
          <w:szCs w:val="20"/>
        </w:rPr>
        <w:t>slanj</w:t>
      </w:r>
      <w:r w:rsidR="00775144" w:rsidRPr="004107A7">
        <w:rPr>
          <w:rFonts w:ascii="Amalia" w:hAnsi="Amalia" w:cs="Tahoma"/>
          <w:sz w:val="20"/>
          <w:szCs w:val="20"/>
        </w:rPr>
        <w:t>a</w:t>
      </w:r>
      <w:r w:rsidR="00114DDD" w:rsidRPr="004107A7">
        <w:rPr>
          <w:rFonts w:ascii="Amalia" w:hAnsi="Amalia" w:cs="Tahoma"/>
          <w:sz w:val="20"/>
          <w:szCs w:val="20"/>
        </w:rPr>
        <w:t xml:space="preserve"> poruke</w:t>
      </w:r>
      <w:r w:rsidR="00C7132D" w:rsidRPr="004107A7">
        <w:rPr>
          <w:rFonts w:ascii="Amalia" w:hAnsi="Amalia" w:cs="Tahoma"/>
          <w:sz w:val="20"/>
          <w:szCs w:val="20"/>
        </w:rPr>
        <w:t>,</w:t>
      </w:r>
      <w:r w:rsidR="00114DDD" w:rsidRPr="004107A7">
        <w:rPr>
          <w:rFonts w:ascii="Amalia" w:hAnsi="Amalia" w:cs="Tahoma"/>
          <w:sz w:val="20"/>
          <w:szCs w:val="20"/>
        </w:rPr>
        <w:t xml:space="preserve"> na linku koji je dobio u poruci </w:t>
      </w:r>
      <w:r w:rsidR="00BB430B" w:rsidRPr="004107A7">
        <w:rPr>
          <w:rFonts w:ascii="Amalia" w:hAnsi="Amalia" w:cs="Tahoma"/>
          <w:sz w:val="20"/>
          <w:szCs w:val="20"/>
        </w:rPr>
        <w:t xml:space="preserve">unese </w:t>
      </w:r>
      <w:r w:rsidR="00114DDD" w:rsidRPr="004107A7">
        <w:rPr>
          <w:rFonts w:ascii="Amalia" w:hAnsi="Amalia" w:cs="Tahoma"/>
          <w:sz w:val="20"/>
          <w:szCs w:val="20"/>
        </w:rPr>
        <w:t xml:space="preserve">svoj </w:t>
      </w:r>
      <w:r w:rsidR="00BB430B" w:rsidRPr="004107A7">
        <w:rPr>
          <w:rFonts w:ascii="Amalia" w:hAnsi="Amalia" w:cs="Tahoma"/>
          <w:sz w:val="20"/>
          <w:szCs w:val="20"/>
        </w:rPr>
        <w:t xml:space="preserve">IBAN </w:t>
      </w:r>
      <w:r w:rsidR="00114DDD" w:rsidRPr="004107A7">
        <w:rPr>
          <w:rFonts w:ascii="Amalia" w:hAnsi="Amalia" w:cs="Tahoma"/>
          <w:sz w:val="20"/>
          <w:szCs w:val="20"/>
        </w:rPr>
        <w:t xml:space="preserve">i time </w:t>
      </w:r>
      <w:r w:rsidR="00BB430B" w:rsidRPr="004107A7">
        <w:rPr>
          <w:rFonts w:ascii="Amalia" w:hAnsi="Amalia" w:cs="Tahoma"/>
          <w:sz w:val="20"/>
          <w:szCs w:val="20"/>
        </w:rPr>
        <w:t>po</w:t>
      </w:r>
      <w:r w:rsidR="00062C46" w:rsidRPr="004107A7">
        <w:rPr>
          <w:rFonts w:ascii="Amalia" w:hAnsi="Amalia" w:cs="Tahoma"/>
          <w:sz w:val="20"/>
          <w:szCs w:val="20"/>
        </w:rPr>
        <w:t>veže</w:t>
      </w:r>
      <w:r w:rsidR="00BB430B" w:rsidRPr="004107A7">
        <w:rPr>
          <w:rFonts w:ascii="Amalia" w:hAnsi="Amalia" w:cs="Tahoma"/>
          <w:sz w:val="20"/>
          <w:szCs w:val="20"/>
        </w:rPr>
        <w:t xml:space="preserve"> svoj broj mobitela </w:t>
      </w:r>
      <w:r w:rsidR="00114DDD" w:rsidRPr="004107A7">
        <w:rPr>
          <w:rFonts w:ascii="Amalia" w:hAnsi="Amalia" w:cs="Tahoma"/>
          <w:sz w:val="20"/>
          <w:szCs w:val="20"/>
        </w:rPr>
        <w:t xml:space="preserve">iz adresara </w:t>
      </w:r>
      <w:r w:rsidR="00F649C5" w:rsidRPr="004107A7">
        <w:rPr>
          <w:rFonts w:ascii="Amalia" w:hAnsi="Amalia" w:cs="Tahoma"/>
          <w:sz w:val="20"/>
          <w:szCs w:val="20"/>
        </w:rPr>
        <w:t xml:space="preserve">Korisnika </w:t>
      </w:r>
      <w:r w:rsidR="00BB430B" w:rsidRPr="004107A7">
        <w:rPr>
          <w:rFonts w:ascii="Amalia" w:hAnsi="Amalia" w:cs="Tahoma"/>
          <w:sz w:val="20"/>
          <w:szCs w:val="20"/>
        </w:rPr>
        <w:t xml:space="preserve">s brojem računa (IBAN-om) na koji želi da se </w:t>
      </w:r>
      <w:r w:rsidR="00C458CE" w:rsidRPr="004107A7">
        <w:rPr>
          <w:rFonts w:ascii="Amalia" w:hAnsi="Amalia" w:cs="Tahoma"/>
          <w:sz w:val="20"/>
          <w:szCs w:val="20"/>
        </w:rPr>
        <w:t xml:space="preserve">izvrši prijenos novca </w:t>
      </w:r>
      <w:proofErr w:type="spellStart"/>
      <w:r w:rsidR="002B5001" w:rsidRPr="004107A7">
        <w:rPr>
          <w:rFonts w:ascii="Amalia" w:hAnsi="Amalia" w:cs="Tahoma"/>
          <w:sz w:val="20"/>
          <w:szCs w:val="20"/>
        </w:rPr>
        <w:t>KlikPay</w:t>
      </w:r>
      <w:proofErr w:type="spellEnd"/>
      <w:r w:rsidR="00BB430B" w:rsidRPr="004107A7">
        <w:rPr>
          <w:rFonts w:ascii="Amalia" w:hAnsi="Amalia" w:cs="Tahoma"/>
          <w:sz w:val="20"/>
          <w:szCs w:val="20"/>
        </w:rPr>
        <w:t xml:space="preserve"> nalog</w:t>
      </w:r>
      <w:r w:rsidR="00C458CE" w:rsidRPr="004107A7">
        <w:rPr>
          <w:rFonts w:ascii="Amalia" w:hAnsi="Amalia" w:cs="Tahoma"/>
          <w:sz w:val="20"/>
          <w:szCs w:val="20"/>
        </w:rPr>
        <w:t>om</w:t>
      </w:r>
      <w:r w:rsidR="00BB430B" w:rsidRPr="004107A7">
        <w:rPr>
          <w:rFonts w:ascii="Amalia" w:hAnsi="Amalia" w:cs="Tahoma"/>
          <w:sz w:val="20"/>
          <w:szCs w:val="20"/>
        </w:rPr>
        <w:t>,</w:t>
      </w:r>
      <w:r w:rsidR="00114DDD" w:rsidRPr="004107A7">
        <w:rPr>
          <w:rFonts w:ascii="Amalia" w:hAnsi="Amalia" w:cs="Tahoma"/>
          <w:sz w:val="20"/>
          <w:szCs w:val="20"/>
        </w:rPr>
        <w:t xml:space="preserve"> </w:t>
      </w:r>
      <w:r w:rsidR="00BB430B" w:rsidRPr="004107A7">
        <w:rPr>
          <w:rFonts w:ascii="Amalia" w:hAnsi="Amalia" w:cs="Tahoma"/>
          <w:sz w:val="20"/>
          <w:szCs w:val="20"/>
        </w:rPr>
        <w:t xml:space="preserve">pod uvjetom da su ispunjene </w:t>
      </w:r>
      <w:r w:rsidR="00114DDD" w:rsidRPr="004107A7">
        <w:rPr>
          <w:rFonts w:ascii="Amalia" w:hAnsi="Amalia" w:cs="Tahoma"/>
          <w:sz w:val="20"/>
          <w:szCs w:val="20"/>
        </w:rPr>
        <w:t xml:space="preserve">i </w:t>
      </w:r>
      <w:r w:rsidR="00BB430B" w:rsidRPr="004107A7">
        <w:rPr>
          <w:rFonts w:ascii="Amalia" w:hAnsi="Amalia" w:cs="Tahoma"/>
          <w:sz w:val="20"/>
          <w:szCs w:val="20"/>
        </w:rPr>
        <w:t>sve ostale pretpostavk</w:t>
      </w:r>
      <w:r w:rsidR="00C458CE" w:rsidRPr="004107A7">
        <w:rPr>
          <w:rFonts w:ascii="Amalia" w:hAnsi="Amalia" w:cs="Tahoma"/>
          <w:sz w:val="20"/>
          <w:szCs w:val="20"/>
        </w:rPr>
        <w:t>e</w:t>
      </w:r>
      <w:r w:rsidR="00BB430B" w:rsidRPr="004107A7">
        <w:rPr>
          <w:rFonts w:ascii="Amalia" w:hAnsi="Amalia" w:cs="Tahoma"/>
          <w:sz w:val="20"/>
          <w:szCs w:val="20"/>
        </w:rPr>
        <w:t xml:space="preserve"> za izvršenje </w:t>
      </w:r>
      <w:proofErr w:type="spellStart"/>
      <w:r w:rsidR="002B5001" w:rsidRPr="004107A7">
        <w:rPr>
          <w:rFonts w:ascii="Amalia" w:hAnsi="Amalia" w:cs="Tahoma"/>
          <w:sz w:val="20"/>
          <w:szCs w:val="20"/>
        </w:rPr>
        <w:t>KlikPay</w:t>
      </w:r>
      <w:proofErr w:type="spellEnd"/>
      <w:r w:rsidR="00BB430B" w:rsidRPr="004107A7">
        <w:rPr>
          <w:rFonts w:ascii="Amalia" w:hAnsi="Amalia" w:cs="Tahoma"/>
          <w:sz w:val="20"/>
          <w:szCs w:val="20"/>
        </w:rPr>
        <w:t xml:space="preserve"> naloga iz </w:t>
      </w:r>
      <w:r w:rsidR="00C458CE" w:rsidRPr="004107A7">
        <w:rPr>
          <w:rFonts w:ascii="Amalia" w:hAnsi="Amalia" w:cs="Tahoma"/>
          <w:sz w:val="20"/>
          <w:szCs w:val="20"/>
        </w:rPr>
        <w:t xml:space="preserve">ovih </w:t>
      </w:r>
      <w:r w:rsidR="00114DDD" w:rsidRPr="004107A7">
        <w:rPr>
          <w:rFonts w:ascii="Amalia" w:hAnsi="Amalia" w:cs="Tahoma"/>
          <w:sz w:val="20"/>
          <w:szCs w:val="20"/>
        </w:rPr>
        <w:t>Općih u</w:t>
      </w:r>
      <w:r w:rsidR="00C458CE" w:rsidRPr="004107A7">
        <w:rPr>
          <w:rFonts w:ascii="Amalia" w:hAnsi="Amalia" w:cs="Tahoma"/>
          <w:sz w:val="20"/>
          <w:szCs w:val="20"/>
        </w:rPr>
        <w:t xml:space="preserve">vjeta i </w:t>
      </w:r>
      <w:r w:rsidR="00BB430B" w:rsidRPr="004107A7">
        <w:rPr>
          <w:rFonts w:ascii="Amalia" w:hAnsi="Amalia" w:cs="Tahoma"/>
          <w:sz w:val="20"/>
          <w:szCs w:val="20"/>
        </w:rPr>
        <w:t xml:space="preserve">Općih uvjeta poslovanja po računima </w:t>
      </w:r>
      <w:r w:rsidR="00062C46" w:rsidRPr="004107A7">
        <w:rPr>
          <w:rFonts w:ascii="Amalia" w:hAnsi="Amalia" w:cs="Tahoma"/>
          <w:sz w:val="20"/>
          <w:szCs w:val="20"/>
        </w:rPr>
        <w:t>za plaćanje fizičkih osoba</w:t>
      </w:r>
      <w:r w:rsidR="00836FC3" w:rsidRPr="004107A7">
        <w:rPr>
          <w:rFonts w:ascii="Amalia" w:hAnsi="Amalia" w:cs="Tahoma"/>
          <w:sz w:val="20"/>
          <w:szCs w:val="20"/>
        </w:rPr>
        <w:t xml:space="preserve">. </w:t>
      </w:r>
      <w:r w:rsidR="00836FC3" w:rsidRPr="004107A7">
        <w:rPr>
          <w:rFonts w:ascii="Amalia" w:hAnsi="Amalia" w:cs="Tahoma"/>
          <w:bCs/>
          <w:sz w:val="20"/>
          <w:szCs w:val="20"/>
        </w:rPr>
        <w:t xml:space="preserve">U tom slučaju, nalog se izvršava </w:t>
      </w:r>
      <w:r w:rsidR="00EB204E" w:rsidRPr="004107A7">
        <w:rPr>
          <w:rFonts w:ascii="Amalia" w:hAnsi="Amalia" w:cs="Tahoma"/>
          <w:sz w:val="20"/>
          <w:szCs w:val="20"/>
        </w:rPr>
        <w:t>sukladno</w:t>
      </w:r>
      <w:r w:rsidR="00EB204E" w:rsidRPr="004107A7">
        <w:rPr>
          <w:rFonts w:ascii="Amalia" w:hAnsi="Amalia" w:cs="Tahoma"/>
          <w:b/>
          <w:sz w:val="20"/>
          <w:szCs w:val="20"/>
        </w:rPr>
        <w:t xml:space="preserve"> </w:t>
      </w:r>
      <w:r w:rsidR="00EB204E" w:rsidRPr="004107A7">
        <w:rPr>
          <w:rFonts w:ascii="Amalia" w:hAnsi="Amalia" w:cs="Tahoma"/>
          <w:sz w:val="20"/>
          <w:szCs w:val="20"/>
        </w:rPr>
        <w:t>važeć</w:t>
      </w:r>
      <w:r w:rsidR="00C458CE" w:rsidRPr="004107A7">
        <w:rPr>
          <w:rFonts w:ascii="Amalia" w:hAnsi="Amalia" w:cs="Tahoma"/>
          <w:sz w:val="20"/>
          <w:szCs w:val="20"/>
        </w:rPr>
        <w:t>e</w:t>
      </w:r>
      <w:r w:rsidR="00EB204E" w:rsidRPr="004107A7">
        <w:rPr>
          <w:rFonts w:ascii="Amalia" w:hAnsi="Amalia" w:cs="Tahoma"/>
          <w:sz w:val="20"/>
          <w:szCs w:val="20"/>
        </w:rPr>
        <w:t>m</w:t>
      </w:r>
      <w:r w:rsidR="00C458CE" w:rsidRPr="004107A7">
        <w:rPr>
          <w:rFonts w:ascii="Amalia" w:hAnsi="Amalia" w:cs="Tahoma"/>
          <w:sz w:val="20"/>
          <w:szCs w:val="20"/>
        </w:rPr>
        <w:t xml:space="preserve"> Terminsko</w:t>
      </w:r>
      <w:r w:rsidR="00EB204E" w:rsidRPr="004107A7">
        <w:rPr>
          <w:rFonts w:ascii="Amalia" w:hAnsi="Amalia" w:cs="Tahoma"/>
          <w:sz w:val="20"/>
          <w:szCs w:val="20"/>
        </w:rPr>
        <w:t>m plan</w:t>
      </w:r>
      <w:r w:rsidR="00C458CE" w:rsidRPr="004107A7">
        <w:rPr>
          <w:rFonts w:ascii="Amalia" w:hAnsi="Amalia" w:cs="Tahoma"/>
          <w:sz w:val="20"/>
          <w:szCs w:val="20"/>
        </w:rPr>
        <w:t>u izvršenja platnih transakcija za fizičke osobe</w:t>
      </w:r>
      <w:r w:rsidR="00836FC3" w:rsidRPr="004107A7">
        <w:rPr>
          <w:rFonts w:ascii="Amalia" w:hAnsi="Amalia" w:cs="Tahoma"/>
          <w:sz w:val="20"/>
          <w:szCs w:val="20"/>
        </w:rPr>
        <w:t xml:space="preserve"> s </w:t>
      </w:r>
      <w:r w:rsidR="00775144" w:rsidRPr="004107A7">
        <w:rPr>
          <w:rFonts w:ascii="Amalia" w:hAnsi="Amalia" w:cs="Tahoma"/>
          <w:sz w:val="20"/>
          <w:szCs w:val="20"/>
        </w:rPr>
        <w:t>time da se kao vrijeme primitka naloga uzima vrijeme kada je primatelj plaćanja unio svoj IBAN</w:t>
      </w:r>
      <w:r w:rsidR="00EB204E" w:rsidRPr="004107A7">
        <w:rPr>
          <w:rFonts w:ascii="Amalia" w:hAnsi="Amalia" w:cs="Tahoma"/>
          <w:sz w:val="20"/>
          <w:szCs w:val="20"/>
        </w:rPr>
        <w:t>.</w:t>
      </w:r>
      <w:r w:rsidRPr="004107A7">
        <w:rPr>
          <w:rFonts w:ascii="Amalia" w:hAnsi="Amalia" w:cs="Tahoma"/>
          <w:sz w:val="20"/>
          <w:szCs w:val="20"/>
        </w:rPr>
        <w:t xml:space="preserve"> </w:t>
      </w:r>
      <w:r w:rsidR="00502089" w:rsidRPr="004107A7">
        <w:rPr>
          <w:rFonts w:ascii="Amalia" w:hAnsi="Amalia" w:cs="Tahoma"/>
          <w:sz w:val="20"/>
          <w:szCs w:val="20"/>
        </w:rPr>
        <w:t>Ako Primatelj u roku od 24</w:t>
      </w:r>
      <w:r w:rsidR="00BB430B" w:rsidRPr="004107A7">
        <w:rPr>
          <w:rFonts w:ascii="Amalia" w:hAnsi="Amalia" w:cs="Tahoma"/>
          <w:sz w:val="20"/>
          <w:szCs w:val="20"/>
        </w:rPr>
        <w:t xml:space="preserve"> sat</w:t>
      </w:r>
      <w:r w:rsidR="00F6015A" w:rsidRPr="004107A7">
        <w:rPr>
          <w:rFonts w:ascii="Amalia" w:hAnsi="Amalia" w:cs="Tahoma"/>
          <w:sz w:val="20"/>
          <w:szCs w:val="20"/>
        </w:rPr>
        <w:t>a</w:t>
      </w:r>
      <w:r w:rsidR="00BB430B" w:rsidRPr="004107A7">
        <w:rPr>
          <w:rFonts w:ascii="Amalia" w:hAnsi="Amalia" w:cs="Tahoma"/>
          <w:sz w:val="20"/>
          <w:szCs w:val="20"/>
        </w:rPr>
        <w:t xml:space="preserve"> od trenutka </w:t>
      </w:r>
      <w:r w:rsidR="00F6015A" w:rsidRPr="004107A7">
        <w:rPr>
          <w:rFonts w:ascii="Amalia" w:hAnsi="Amalia" w:cs="Tahoma"/>
          <w:sz w:val="20"/>
          <w:szCs w:val="20"/>
        </w:rPr>
        <w:t xml:space="preserve">zadavanja </w:t>
      </w:r>
      <w:proofErr w:type="spellStart"/>
      <w:r w:rsidR="002B5001" w:rsidRPr="004107A7">
        <w:rPr>
          <w:rFonts w:ascii="Amalia" w:hAnsi="Amalia" w:cs="Tahoma"/>
          <w:sz w:val="20"/>
          <w:szCs w:val="20"/>
        </w:rPr>
        <w:t>Klik</w:t>
      </w:r>
      <w:r w:rsidR="00BB430B" w:rsidRPr="004107A7">
        <w:rPr>
          <w:rFonts w:ascii="Amalia" w:hAnsi="Amalia" w:cs="Tahoma"/>
          <w:sz w:val="20"/>
          <w:szCs w:val="20"/>
        </w:rPr>
        <w:t>Pay</w:t>
      </w:r>
      <w:proofErr w:type="spellEnd"/>
      <w:r w:rsidR="00BB430B" w:rsidRPr="004107A7">
        <w:rPr>
          <w:rFonts w:ascii="Amalia" w:hAnsi="Amalia" w:cs="Tahoma"/>
          <w:sz w:val="20"/>
          <w:szCs w:val="20"/>
        </w:rPr>
        <w:t xml:space="preserve"> naloga ne </w:t>
      </w:r>
      <w:r w:rsidR="00F6015A" w:rsidRPr="004107A7">
        <w:rPr>
          <w:rFonts w:ascii="Amalia" w:hAnsi="Amalia" w:cs="Tahoma"/>
          <w:sz w:val="20"/>
          <w:szCs w:val="20"/>
        </w:rPr>
        <w:t xml:space="preserve">unese svoj IBAN </w:t>
      </w:r>
      <w:r w:rsidR="00BB430B" w:rsidRPr="004107A7">
        <w:rPr>
          <w:rFonts w:ascii="Amalia" w:hAnsi="Amalia" w:cs="Tahoma"/>
          <w:sz w:val="20"/>
          <w:szCs w:val="20"/>
        </w:rPr>
        <w:t xml:space="preserve">na koji želi da stigne novac, takav </w:t>
      </w:r>
      <w:proofErr w:type="spellStart"/>
      <w:r w:rsidR="002B5001" w:rsidRPr="004107A7">
        <w:rPr>
          <w:rFonts w:ascii="Amalia" w:hAnsi="Amalia" w:cs="Tahoma"/>
          <w:sz w:val="20"/>
          <w:szCs w:val="20"/>
        </w:rPr>
        <w:t>Klik</w:t>
      </w:r>
      <w:r w:rsidR="00062C46" w:rsidRPr="004107A7">
        <w:rPr>
          <w:rFonts w:ascii="Amalia" w:hAnsi="Amalia" w:cs="Tahoma"/>
          <w:sz w:val="20"/>
          <w:szCs w:val="20"/>
        </w:rPr>
        <w:t>Pay</w:t>
      </w:r>
      <w:proofErr w:type="spellEnd"/>
      <w:r w:rsidR="00062C46" w:rsidRPr="004107A7">
        <w:rPr>
          <w:rFonts w:ascii="Amalia" w:hAnsi="Amalia" w:cs="Tahoma"/>
          <w:sz w:val="20"/>
          <w:szCs w:val="20"/>
        </w:rPr>
        <w:t xml:space="preserve"> </w:t>
      </w:r>
      <w:r w:rsidR="00BB430B" w:rsidRPr="004107A7">
        <w:rPr>
          <w:rFonts w:ascii="Amalia" w:hAnsi="Amalia" w:cs="Tahoma"/>
          <w:sz w:val="20"/>
          <w:szCs w:val="20"/>
        </w:rPr>
        <w:t>platni nalog</w:t>
      </w:r>
      <w:r w:rsidR="002B5001" w:rsidRPr="004107A7">
        <w:rPr>
          <w:rFonts w:ascii="Amalia" w:hAnsi="Amalia" w:cs="Tahoma"/>
          <w:sz w:val="20"/>
          <w:szCs w:val="20"/>
        </w:rPr>
        <w:t xml:space="preserve">, budući da ne sadrži sve potrebne elemente, </w:t>
      </w:r>
      <w:r w:rsidR="00BB430B" w:rsidRPr="004107A7">
        <w:rPr>
          <w:rFonts w:ascii="Amalia" w:hAnsi="Amalia" w:cs="Tahoma"/>
          <w:sz w:val="20"/>
          <w:szCs w:val="20"/>
        </w:rPr>
        <w:t>se neće izvršiti.</w:t>
      </w:r>
    </w:p>
    <w:p w14:paraId="1A64892B" w14:textId="67DB9E2A" w:rsidR="00502089" w:rsidRPr="004107A7" w:rsidRDefault="00502089" w:rsidP="00502089">
      <w:pPr>
        <w:spacing w:after="0" w:line="240" w:lineRule="auto"/>
        <w:ind w:left="426"/>
        <w:jc w:val="both"/>
        <w:rPr>
          <w:rFonts w:ascii="Amalia" w:hAnsi="Amalia" w:cs="Tahoma"/>
          <w:bCs/>
          <w:sz w:val="20"/>
          <w:szCs w:val="20"/>
        </w:rPr>
      </w:pPr>
      <w:bookmarkStart w:id="12" w:name="_Hlk116914872"/>
      <w:r w:rsidRPr="004107A7">
        <w:rPr>
          <w:rFonts w:ascii="Amalia" w:hAnsi="Amalia" w:cs="Tahoma"/>
          <w:bCs/>
          <w:sz w:val="20"/>
          <w:szCs w:val="20"/>
        </w:rPr>
        <w:t xml:space="preserve">Maksimalan iznos </w:t>
      </w:r>
      <w:proofErr w:type="spellStart"/>
      <w:r w:rsidRPr="004107A7">
        <w:rPr>
          <w:rFonts w:ascii="Amalia" w:hAnsi="Amalia" w:cs="Tahoma"/>
          <w:bCs/>
          <w:sz w:val="20"/>
          <w:szCs w:val="20"/>
        </w:rPr>
        <w:t>KlikPay</w:t>
      </w:r>
      <w:proofErr w:type="spellEnd"/>
      <w:r w:rsidRPr="004107A7">
        <w:rPr>
          <w:rFonts w:ascii="Amalia" w:hAnsi="Amalia" w:cs="Tahoma"/>
          <w:bCs/>
          <w:sz w:val="20"/>
          <w:szCs w:val="20"/>
        </w:rPr>
        <w:t xml:space="preserve"> naloga je </w:t>
      </w:r>
      <w:r w:rsidR="002B0B96" w:rsidRPr="004107A7">
        <w:rPr>
          <w:rFonts w:ascii="Amalia" w:hAnsi="Amalia" w:cs="Tahoma"/>
          <w:bCs/>
          <w:sz w:val="20"/>
          <w:szCs w:val="20"/>
        </w:rPr>
        <w:t>2</w:t>
      </w:r>
      <w:r w:rsidR="00EF6A3F" w:rsidRPr="004107A7">
        <w:rPr>
          <w:rFonts w:ascii="Amalia" w:hAnsi="Amalia" w:cs="Tahoma"/>
          <w:bCs/>
          <w:sz w:val="20"/>
          <w:szCs w:val="20"/>
        </w:rPr>
        <w:t>65,00 EUR.</w:t>
      </w:r>
      <w:r w:rsidRPr="004107A7">
        <w:rPr>
          <w:rFonts w:ascii="Amalia" w:hAnsi="Amalia" w:cs="Tahoma"/>
          <w:bCs/>
          <w:sz w:val="20"/>
          <w:szCs w:val="20"/>
        </w:rPr>
        <w:t xml:space="preserve">  </w:t>
      </w:r>
    </w:p>
    <w:bookmarkEnd w:id="12"/>
    <w:p w14:paraId="1DEEF4BD" w14:textId="77777777" w:rsidR="00502089" w:rsidRPr="004107A7" w:rsidRDefault="00502089" w:rsidP="00BB430B">
      <w:pPr>
        <w:spacing w:after="0" w:line="240" w:lineRule="auto"/>
        <w:ind w:left="426"/>
        <w:jc w:val="both"/>
        <w:rPr>
          <w:rFonts w:ascii="Amalia" w:hAnsi="Amalia" w:cs="Tahoma"/>
          <w:sz w:val="20"/>
          <w:szCs w:val="20"/>
        </w:rPr>
      </w:pPr>
    </w:p>
    <w:p w14:paraId="732FC063" w14:textId="77777777" w:rsidR="00F6015A" w:rsidRPr="004107A7" w:rsidRDefault="002B5001" w:rsidP="00BB430B">
      <w:pPr>
        <w:spacing w:after="0" w:line="240" w:lineRule="auto"/>
        <w:ind w:left="426"/>
        <w:jc w:val="both"/>
        <w:rPr>
          <w:rFonts w:ascii="Amalia" w:hAnsi="Amalia" w:cs="Tahoma"/>
          <w:sz w:val="20"/>
          <w:szCs w:val="20"/>
        </w:rPr>
      </w:pPr>
      <w:r w:rsidRPr="004107A7">
        <w:rPr>
          <w:rFonts w:ascii="Amalia" w:hAnsi="Amalia" w:cs="Tahoma"/>
          <w:sz w:val="20"/>
          <w:szCs w:val="20"/>
        </w:rPr>
        <w:t xml:space="preserve">Opoziv </w:t>
      </w: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naloga moguć je do trenutka u kojem Primatelj upiše i potvrdi broj svog računa (IBAN) u korist kojeg se mora izvršiti </w:t>
      </w:r>
      <w:proofErr w:type="spellStart"/>
      <w:r w:rsidR="00F6015A" w:rsidRPr="004107A7">
        <w:rPr>
          <w:rFonts w:ascii="Amalia" w:hAnsi="Amalia" w:cs="Tahoma"/>
          <w:sz w:val="20"/>
          <w:szCs w:val="20"/>
        </w:rPr>
        <w:t>KlikPay</w:t>
      </w:r>
      <w:proofErr w:type="spellEnd"/>
      <w:r w:rsidR="00F6015A" w:rsidRPr="004107A7">
        <w:rPr>
          <w:rFonts w:ascii="Amalia" w:hAnsi="Amalia" w:cs="Tahoma"/>
          <w:sz w:val="20"/>
          <w:szCs w:val="20"/>
        </w:rPr>
        <w:t xml:space="preserve"> p</w:t>
      </w:r>
      <w:r w:rsidRPr="004107A7">
        <w:rPr>
          <w:rFonts w:ascii="Amalia" w:hAnsi="Amalia" w:cs="Tahoma"/>
          <w:sz w:val="20"/>
          <w:szCs w:val="20"/>
        </w:rPr>
        <w:t>laćanje</w:t>
      </w:r>
      <w:r w:rsidR="00F6015A" w:rsidRPr="004107A7">
        <w:rPr>
          <w:rFonts w:ascii="Amalia" w:hAnsi="Amalia" w:cs="Tahoma"/>
          <w:sz w:val="20"/>
          <w:szCs w:val="20"/>
        </w:rPr>
        <w:t>.</w:t>
      </w:r>
      <w:r w:rsidRPr="004107A7">
        <w:rPr>
          <w:rFonts w:ascii="Amalia" w:hAnsi="Amalia" w:cs="Tahoma"/>
          <w:sz w:val="20"/>
          <w:szCs w:val="20"/>
        </w:rPr>
        <w:t xml:space="preserve"> </w:t>
      </w:r>
    </w:p>
    <w:p w14:paraId="09F48BFB" w14:textId="77777777" w:rsidR="00F6015A" w:rsidRPr="004107A7" w:rsidRDefault="00F6015A" w:rsidP="00BB430B">
      <w:pPr>
        <w:spacing w:after="0" w:line="240" w:lineRule="auto"/>
        <w:ind w:left="426"/>
        <w:jc w:val="both"/>
        <w:rPr>
          <w:rFonts w:ascii="Amalia" w:hAnsi="Amalia" w:cs="Tahoma"/>
          <w:sz w:val="20"/>
          <w:szCs w:val="20"/>
        </w:rPr>
      </w:pPr>
    </w:p>
    <w:p w14:paraId="05AAD2F6" w14:textId="72CAB572" w:rsidR="005002EC" w:rsidRPr="004107A7" w:rsidRDefault="00F6015A" w:rsidP="009169F3">
      <w:pPr>
        <w:spacing w:after="0" w:line="240" w:lineRule="auto"/>
        <w:ind w:left="426"/>
        <w:jc w:val="both"/>
        <w:rPr>
          <w:rFonts w:ascii="Amalia" w:hAnsi="Amalia" w:cs="Tahoma"/>
          <w:sz w:val="20"/>
          <w:szCs w:val="20"/>
        </w:rPr>
      </w:pPr>
      <w:r w:rsidRPr="004107A7">
        <w:rPr>
          <w:rFonts w:ascii="Amalia" w:hAnsi="Amalia" w:cs="Tahoma"/>
          <w:sz w:val="20"/>
          <w:szCs w:val="20"/>
        </w:rPr>
        <w:t xml:space="preserve">Nakon uspješnog izvršenja </w:t>
      </w: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naloga na naprijed opisani način, </w:t>
      </w: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plaćanja</w:t>
      </w:r>
      <w:r w:rsidR="001D0F09" w:rsidRPr="004107A7">
        <w:rPr>
          <w:rFonts w:ascii="Amalia" w:hAnsi="Amalia" w:cs="Tahoma"/>
          <w:sz w:val="20"/>
          <w:szCs w:val="20"/>
        </w:rPr>
        <w:t xml:space="preserve"> autoriziraju se i</w:t>
      </w:r>
      <w:r w:rsidRPr="004107A7">
        <w:rPr>
          <w:rFonts w:ascii="Amalia" w:hAnsi="Amalia" w:cs="Tahoma"/>
          <w:sz w:val="20"/>
          <w:szCs w:val="20"/>
        </w:rPr>
        <w:t xml:space="preserve"> izvršavaju kao svi drugi nalozi za plaćanje zadani putem </w:t>
      </w:r>
      <w:r w:rsidR="00D2062E" w:rsidRPr="004107A7">
        <w:rPr>
          <w:rFonts w:ascii="Amalia" w:hAnsi="Amalia" w:cs="Tahoma"/>
          <w:sz w:val="20"/>
          <w:szCs w:val="20"/>
        </w:rPr>
        <w:t>RBA mobilnog bankarstv</w:t>
      </w:r>
      <w:r w:rsidR="00E45103" w:rsidRPr="004107A7">
        <w:rPr>
          <w:rFonts w:ascii="Amalia" w:hAnsi="Amalia" w:cs="Tahoma"/>
          <w:sz w:val="20"/>
          <w:szCs w:val="20"/>
        </w:rPr>
        <w:t>a</w:t>
      </w:r>
      <w:r w:rsidRPr="004107A7">
        <w:rPr>
          <w:rFonts w:ascii="Amalia" w:hAnsi="Amalia" w:cs="Tahoma"/>
          <w:sz w:val="20"/>
          <w:szCs w:val="20"/>
        </w:rPr>
        <w:t xml:space="preserve">, sukladno Općim uvjetima poslovanja po računima za plaćanje fizičkih osoba i ovim Općim uvjetima.  </w:t>
      </w:r>
    </w:p>
    <w:p w14:paraId="056BD261" w14:textId="77777777" w:rsidR="005002EC" w:rsidRPr="004107A7" w:rsidRDefault="005002EC" w:rsidP="009169F3">
      <w:pPr>
        <w:spacing w:after="0" w:line="240" w:lineRule="auto"/>
        <w:ind w:left="426"/>
        <w:jc w:val="both"/>
        <w:rPr>
          <w:rFonts w:ascii="Amalia" w:hAnsi="Amalia" w:cs="Tahoma"/>
          <w:sz w:val="20"/>
          <w:szCs w:val="20"/>
        </w:rPr>
      </w:pPr>
    </w:p>
    <w:p w14:paraId="147290C2" w14:textId="77777777" w:rsidR="00FE1B99" w:rsidRPr="004107A7" w:rsidRDefault="00775144" w:rsidP="00FE1B99">
      <w:pPr>
        <w:spacing w:after="0" w:line="240" w:lineRule="auto"/>
        <w:ind w:left="426"/>
        <w:jc w:val="both"/>
        <w:rPr>
          <w:rFonts w:ascii="Amalia" w:hAnsi="Amalia" w:cs="Tahoma"/>
          <w:sz w:val="20"/>
          <w:szCs w:val="20"/>
        </w:rPr>
      </w:pP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nalozi</w:t>
      </w:r>
      <w:r w:rsidR="00FE1B99" w:rsidRPr="004107A7">
        <w:rPr>
          <w:rFonts w:ascii="Amalia" w:hAnsi="Amalia" w:cs="Tahoma"/>
          <w:sz w:val="20"/>
          <w:szCs w:val="20"/>
        </w:rPr>
        <w:t xml:space="preserve"> </w:t>
      </w:r>
      <w:r w:rsidR="00972312" w:rsidRPr="004107A7">
        <w:rPr>
          <w:rFonts w:ascii="Amalia" w:hAnsi="Amalia" w:cs="Tahoma"/>
          <w:sz w:val="20"/>
          <w:szCs w:val="20"/>
        </w:rPr>
        <w:t xml:space="preserve">te sva </w:t>
      </w:r>
      <w:proofErr w:type="spellStart"/>
      <w:r w:rsidR="00972312" w:rsidRPr="004107A7">
        <w:rPr>
          <w:rFonts w:ascii="Amalia" w:hAnsi="Amalia" w:cs="Tahoma"/>
          <w:sz w:val="20"/>
          <w:szCs w:val="20"/>
        </w:rPr>
        <w:t>KlikPay</w:t>
      </w:r>
      <w:proofErr w:type="spellEnd"/>
      <w:r w:rsidR="00972312" w:rsidRPr="004107A7">
        <w:rPr>
          <w:rFonts w:ascii="Amalia" w:hAnsi="Amalia" w:cs="Tahoma"/>
          <w:sz w:val="20"/>
          <w:szCs w:val="20"/>
        </w:rPr>
        <w:t xml:space="preserve"> plaćanja </w:t>
      </w:r>
      <w:r w:rsidR="00FE1B99" w:rsidRPr="004107A7">
        <w:rPr>
          <w:rFonts w:ascii="Amalia" w:hAnsi="Amalia" w:cs="Tahoma"/>
          <w:sz w:val="20"/>
          <w:szCs w:val="20"/>
        </w:rPr>
        <w:t xml:space="preserve">naplaćuju se sukladno </w:t>
      </w:r>
      <w:r w:rsidR="00B9519A" w:rsidRPr="004107A7">
        <w:rPr>
          <w:rFonts w:ascii="Amalia" w:hAnsi="Amalia" w:cs="Tahoma"/>
          <w:sz w:val="20"/>
          <w:szCs w:val="20"/>
        </w:rPr>
        <w:t>važećim Naknadama u poslovanju s fizičkim osobama, koje su definirane Odlukom Banke o visini naknada za usluge</w:t>
      </w:r>
      <w:r w:rsidR="00FE1B99" w:rsidRPr="004107A7">
        <w:rPr>
          <w:rFonts w:ascii="Amalia" w:hAnsi="Amalia" w:cs="Tahoma"/>
          <w:sz w:val="20"/>
          <w:szCs w:val="20"/>
        </w:rPr>
        <w:t xml:space="preserve">. </w:t>
      </w:r>
    </w:p>
    <w:p w14:paraId="0A281AD4" w14:textId="77777777" w:rsidR="002B5001" w:rsidRPr="004107A7" w:rsidRDefault="002B5001" w:rsidP="00B9519A">
      <w:pPr>
        <w:spacing w:after="0" w:line="240" w:lineRule="auto"/>
        <w:ind w:left="426"/>
        <w:jc w:val="both"/>
        <w:rPr>
          <w:rFonts w:ascii="Amalia" w:hAnsi="Amalia" w:cs="Tahoma"/>
          <w:sz w:val="20"/>
          <w:szCs w:val="20"/>
        </w:rPr>
      </w:pPr>
    </w:p>
    <w:p w14:paraId="3F99DAE8" w14:textId="6F14248A" w:rsidR="002B5001" w:rsidRPr="004107A7" w:rsidRDefault="002B5001" w:rsidP="002B5001">
      <w:pPr>
        <w:spacing w:after="0" w:line="240" w:lineRule="auto"/>
        <w:ind w:left="426"/>
        <w:jc w:val="both"/>
        <w:rPr>
          <w:rFonts w:ascii="Amalia" w:hAnsi="Amalia" w:cs="Tahoma"/>
          <w:sz w:val="20"/>
          <w:szCs w:val="20"/>
        </w:rPr>
      </w:pPr>
      <w:r w:rsidRPr="004107A7">
        <w:rPr>
          <w:rFonts w:ascii="Amalia" w:hAnsi="Amalia" w:cs="Tahoma"/>
          <w:sz w:val="20"/>
          <w:szCs w:val="20"/>
        </w:rPr>
        <w:t xml:space="preserve">Korisnik </w:t>
      </w:r>
      <w:r w:rsidR="00D2062E" w:rsidRPr="004107A7">
        <w:rPr>
          <w:rFonts w:ascii="Amalia" w:hAnsi="Amalia" w:cs="Tahoma"/>
          <w:sz w:val="20"/>
          <w:szCs w:val="20"/>
        </w:rPr>
        <w:t>RBA mobilnog bankarstv</w:t>
      </w:r>
      <w:r w:rsidR="00965E0F" w:rsidRPr="004107A7">
        <w:rPr>
          <w:rFonts w:ascii="Amalia" w:hAnsi="Amalia" w:cs="Tahoma"/>
          <w:sz w:val="20"/>
          <w:szCs w:val="20"/>
        </w:rPr>
        <w:t>a</w:t>
      </w:r>
      <w:r w:rsidRPr="004107A7">
        <w:rPr>
          <w:rFonts w:ascii="Amalia" w:hAnsi="Amalia" w:cs="Tahoma"/>
          <w:sz w:val="20"/>
          <w:szCs w:val="20"/>
        </w:rPr>
        <w:t xml:space="preserve"> </w:t>
      </w:r>
      <w:r w:rsidR="00972312" w:rsidRPr="004107A7">
        <w:rPr>
          <w:rFonts w:ascii="Amalia" w:hAnsi="Amalia" w:cs="Tahoma"/>
          <w:sz w:val="20"/>
          <w:szCs w:val="20"/>
        </w:rPr>
        <w:t xml:space="preserve">isključivo je </w:t>
      </w:r>
      <w:r w:rsidRPr="004107A7">
        <w:rPr>
          <w:rFonts w:ascii="Amalia" w:hAnsi="Amalia" w:cs="Tahoma"/>
          <w:sz w:val="20"/>
          <w:szCs w:val="20"/>
        </w:rPr>
        <w:t>odgovoran za ispravnost i ažurnost podataka o brojevima mobitela  kontakata</w:t>
      </w:r>
      <w:r w:rsidR="00972312" w:rsidRPr="004107A7">
        <w:rPr>
          <w:rFonts w:ascii="Amalia" w:hAnsi="Amalia" w:cs="Tahoma"/>
          <w:sz w:val="20"/>
          <w:szCs w:val="20"/>
        </w:rPr>
        <w:t xml:space="preserve"> iz adresara svog mobilnog telefona</w:t>
      </w:r>
      <w:r w:rsidRPr="004107A7">
        <w:rPr>
          <w:rFonts w:ascii="Amalia" w:hAnsi="Amalia" w:cs="Tahoma"/>
          <w:sz w:val="20"/>
          <w:szCs w:val="20"/>
        </w:rPr>
        <w:t xml:space="preserve">. </w:t>
      </w:r>
    </w:p>
    <w:p w14:paraId="0C6FD059" w14:textId="77777777" w:rsidR="002B5001" w:rsidRPr="004107A7" w:rsidRDefault="002B5001" w:rsidP="002B5001">
      <w:pPr>
        <w:spacing w:after="0" w:line="240" w:lineRule="auto"/>
        <w:ind w:left="426"/>
        <w:jc w:val="both"/>
        <w:rPr>
          <w:rFonts w:ascii="Amalia" w:hAnsi="Amalia" w:cs="Tahoma"/>
          <w:sz w:val="20"/>
          <w:szCs w:val="20"/>
        </w:rPr>
      </w:pPr>
    </w:p>
    <w:p w14:paraId="3898A68C" w14:textId="13599775" w:rsidR="00BB430B" w:rsidRPr="004107A7" w:rsidRDefault="002B5001" w:rsidP="002B5001">
      <w:pPr>
        <w:spacing w:after="0" w:line="240" w:lineRule="auto"/>
        <w:ind w:left="426"/>
        <w:jc w:val="both"/>
        <w:rPr>
          <w:rFonts w:ascii="Amalia" w:hAnsi="Amalia" w:cs="Tahoma"/>
          <w:sz w:val="20"/>
          <w:szCs w:val="20"/>
        </w:rPr>
      </w:pPr>
      <w:r w:rsidRPr="004107A7">
        <w:rPr>
          <w:rFonts w:ascii="Amalia" w:hAnsi="Amalia" w:cs="Tahoma"/>
          <w:sz w:val="20"/>
          <w:szCs w:val="20"/>
        </w:rPr>
        <w:t xml:space="preserve">Za korištenje </w:t>
      </w:r>
      <w:proofErr w:type="spellStart"/>
      <w:r w:rsidRPr="004107A7">
        <w:rPr>
          <w:rFonts w:ascii="Amalia" w:hAnsi="Amalia" w:cs="Tahoma"/>
          <w:sz w:val="20"/>
          <w:szCs w:val="20"/>
        </w:rPr>
        <w:t>KlikPay</w:t>
      </w:r>
      <w:proofErr w:type="spellEnd"/>
      <w:r w:rsidRPr="004107A7">
        <w:rPr>
          <w:rFonts w:ascii="Amalia" w:hAnsi="Amalia" w:cs="Tahoma"/>
          <w:sz w:val="20"/>
          <w:szCs w:val="20"/>
        </w:rPr>
        <w:t xml:space="preserve"> funkcionalnosti unutar </w:t>
      </w:r>
      <w:r w:rsidR="00D2062E" w:rsidRPr="004107A7">
        <w:rPr>
          <w:rFonts w:ascii="Amalia" w:hAnsi="Amalia" w:cs="Tahoma"/>
          <w:sz w:val="20"/>
          <w:szCs w:val="20"/>
        </w:rPr>
        <w:t>RBA mobilnog bankarstv</w:t>
      </w:r>
      <w:r w:rsidR="00E45103" w:rsidRPr="004107A7">
        <w:rPr>
          <w:rFonts w:ascii="Amalia" w:hAnsi="Amalia" w:cs="Tahoma"/>
          <w:sz w:val="20"/>
          <w:szCs w:val="20"/>
        </w:rPr>
        <w:t>a</w:t>
      </w:r>
      <w:r w:rsidRPr="004107A7">
        <w:rPr>
          <w:rFonts w:ascii="Amalia" w:hAnsi="Amalia" w:cs="Tahoma"/>
          <w:sz w:val="20"/>
          <w:szCs w:val="20"/>
        </w:rPr>
        <w:t xml:space="preserve">, korisnik prihvatom ovih Općih uvjeta potvrđuje da je upoznat s mogućnošću da broj mobitela </w:t>
      </w:r>
      <w:r w:rsidR="00F649C5" w:rsidRPr="004107A7">
        <w:rPr>
          <w:rFonts w:ascii="Amalia" w:hAnsi="Amalia" w:cs="Tahoma"/>
          <w:sz w:val="20"/>
          <w:szCs w:val="20"/>
        </w:rPr>
        <w:t>njegovog kontakta, odnosno p</w:t>
      </w:r>
      <w:r w:rsidRPr="004107A7">
        <w:rPr>
          <w:rFonts w:ascii="Amalia" w:hAnsi="Amalia" w:cs="Tahoma"/>
          <w:sz w:val="20"/>
          <w:szCs w:val="20"/>
        </w:rPr>
        <w:t xml:space="preserve">rimatelja bude povezan s brojem računa (IBAN-om) osobe kojoj nije </w:t>
      </w:r>
      <w:proofErr w:type="spellStart"/>
      <w:r w:rsidRPr="004107A7">
        <w:rPr>
          <w:rFonts w:ascii="Amalia" w:hAnsi="Amalia" w:cs="Tahoma"/>
          <w:sz w:val="20"/>
          <w:szCs w:val="20"/>
        </w:rPr>
        <w:t>namijen</w:t>
      </w:r>
      <w:proofErr w:type="spellEnd"/>
      <w:r w:rsidRPr="004107A7">
        <w:rPr>
          <w:rFonts w:ascii="Amalia" w:hAnsi="Amalia" w:cs="Tahoma"/>
          <w:sz w:val="20"/>
          <w:szCs w:val="20"/>
        </w:rPr>
        <w:t xml:space="preserve"> prijenos novca</w:t>
      </w:r>
      <w:r w:rsidR="00502089" w:rsidRPr="004107A7">
        <w:rPr>
          <w:rFonts w:ascii="Amalia" w:hAnsi="Amalia" w:cs="Tahoma"/>
          <w:sz w:val="20"/>
          <w:szCs w:val="20"/>
        </w:rPr>
        <w:t xml:space="preserve">. </w:t>
      </w:r>
    </w:p>
    <w:p w14:paraId="533A15E3" w14:textId="77777777" w:rsidR="002B5001" w:rsidRPr="004107A7" w:rsidRDefault="00F649C5" w:rsidP="00462C90">
      <w:pPr>
        <w:spacing w:after="0" w:line="240" w:lineRule="auto"/>
        <w:ind w:left="426"/>
        <w:jc w:val="both"/>
        <w:rPr>
          <w:rFonts w:ascii="Amalia" w:hAnsi="Amalia" w:cs="Tahoma"/>
          <w:bCs/>
          <w:sz w:val="20"/>
          <w:szCs w:val="20"/>
        </w:rPr>
      </w:pPr>
      <w:r w:rsidRPr="004107A7">
        <w:rPr>
          <w:rFonts w:ascii="Amalia" w:hAnsi="Amalia" w:cs="Tahoma"/>
          <w:bCs/>
          <w:sz w:val="20"/>
          <w:szCs w:val="20"/>
        </w:rPr>
        <w:t xml:space="preserve">Korisnik </w:t>
      </w:r>
      <w:r w:rsidR="002B5001" w:rsidRPr="004107A7">
        <w:rPr>
          <w:rFonts w:ascii="Amalia" w:hAnsi="Amalia" w:cs="Tahoma"/>
          <w:bCs/>
          <w:sz w:val="20"/>
          <w:szCs w:val="20"/>
        </w:rPr>
        <w:t xml:space="preserve">prihvaća da će podatak o imenu i prezimenu Primatelja u </w:t>
      </w:r>
      <w:r w:rsidRPr="004107A7">
        <w:rPr>
          <w:rFonts w:ascii="Amalia" w:hAnsi="Amalia" w:cs="Tahoma"/>
          <w:bCs/>
          <w:sz w:val="20"/>
          <w:szCs w:val="20"/>
        </w:rPr>
        <w:t xml:space="preserve">nalozima kojima se provodi </w:t>
      </w:r>
      <w:proofErr w:type="spellStart"/>
      <w:r w:rsidR="002B5001" w:rsidRPr="004107A7">
        <w:rPr>
          <w:rFonts w:ascii="Amalia" w:hAnsi="Amalia" w:cs="Tahoma"/>
          <w:bCs/>
          <w:sz w:val="20"/>
          <w:szCs w:val="20"/>
        </w:rPr>
        <w:t>KlikPay</w:t>
      </w:r>
      <w:r w:rsidRPr="004107A7">
        <w:rPr>
          <w:rFonts w:ascii="Amalia" w:hAnsi="Amalia" w:cs="Tahoma"/>
          <w:bCs/>
          <w:sz w:val="20"/>
          <w:szCs w:val="20"/>
        </w:rPr>
        <w:t>plaćanje</w:t>
      </w:r>
      <w:proofErr w:type="spellEnd"/>
      <w:r w:rsidR="002B5001" w:rsidRPr="004107A7">
        <w:rPr>
          <w:rFonts w:ascii="Amalia" w:hAnsi="Amalia" w:cs="Tahoma"/>
          <w:bCs/>
          <w:sz w:val="20"/>
          <w:szCs w:val="20"/>
        </w:rPr>
        <w:t xml:space="preserve"> uvijek biti popunjen podacima</w:t>
      </w:r>
      <w:r w:rsidRPr="004107A7">
        <w:rPr>
          <w:rFonts w:ascii="Amalia" w:hAnsi="Amalia" w:cs="Tahoma"/>
          <w:bCs/>
          <w:sz w:val="20"/>
          <w:szCs w:val="20"/>
        </w:rPr>
        <w:t xml:space="preserve"> kontakata</w:t>
      </w:r>
      <w:r w:rsidR="002B5001" w:rsidRPr="004107A7">
        <w:rPr>
          <w:rFonts w:ascii="Amalia" w:hAnsi="Amalia" w:cs="Tahoma"/>
          <w:bCs/>
          <w:sz w:val="20"/>
          <w:szCs w:val="20"/>
        </w:rPr>
        <w:t xml:space="preserve"> dostupnim iz </w:t>
      </w:r>
      <w:r w:rsidRPr="004107A7">
        <w:rPr>
          <w:rFonts w:ascii="Amalia" w:hAnsi="Amalia" w:cs="Tahoma"/>
          <w:bCs/>
          <w:sz w:val="20"/>
          <w:szCs w:val="20"/>
        </w:rPr>
        <w:t>adresara njegovog mobilnog telefona</w:t>
      </w:r>
      <w:r w:rsidR="002B5001" w:rsidRPr="004107A7">
        <w:rPr>
          <w:rFonts w:ascii="Amalia" w:hAnsi="Amalia" w:cs="Tahoma"/>
          <w:bCs/>
          <w:sz w:val="20"/>
          <w:szCs w:val="20"/>
        </w:rPr>
        <w:t xml:space="preserve"> te će se isti podaci prikazivati i naknadno u detaljim</w:t>
      </w:r>
      <w:r w:rsidRPr="004107A7">
        <w:rPr>
          <w:rFonts w:ascii="Amalia" w:hAnsi="Amalia" w:cs="Tahoma"/>
          <w:bCs/>
          <w:sz w:val="20"/>
          <w:szCs w:val="20"/>
        </w:rPr>
        <w:t xml:space="preserve">a </w:t>
      </w:r>
      <w:proofErr w:type="spellStart"/>
      <w:r w:rsidRPr="004107A7">
        <w:rPr>
          <w:rFonts w:ascii="Amalia" w:hAnsi="Amalia" w:cs="Tahoma"/>
          <w:bCs/>
          <w:sz w:val="20"/>
          <w:szCs w:val="20"/>
        </w:rPr>
        <w:t>KlikPay</w:t>
      </w:r>
      <w:proofErr w:type="spellEnd"/>
      <w:r w:rsidRPr="004107A7">
        <w:rPr>
          <w:rFonts w:ascii="Amalia" w:hAnsi="Amalia" w:cs="Tahoma"/>
          <w:bCs/>
          <w:sz w:val="20"/>
          <w:szCs w:val="20"/>
        </w:rPr>
        <w:t xml:space="preserve"> </w:t>
      </w:r>
      <w:r w:rsidR="002B5001" w:rsidRPr="004107A7">
        <w:rPr>
          <w:rFonts w:ascii="Amalia" w:hAnsi="Amalia" w:cs="Tahoma"/>
          <w:bCs/>
          <w:sz w:val="20"/>
          <w:szCs w:val="20"/>
        </w:rPr>
        <w:t xml:space="preserve">naloga </w:t>
      </w:r>
      <w:r w:rsidRPr="004107A7">
        <w:rPr>
          <w:rFonts w:ascii="Amalia" w:hAnsi="Amalia" w:cs="Tahoma"/>
          <w:bCs/>
          <w:sz w:val="20"/>
          <w:szCs w:val="20"/>
        </w:rPr>
        <w:t xml:space="preserve">te svim nalozima kojima se provodi </w:t>
      </w:r>
      <w:proofErr w:type="spellStart"/>
      <w:r w:rsidRPr="004107A7">
        <w:rPr>
          <w:rFonts w:ascii="Amalia" w:hAnsi="Amalia" w:cs="Tahoma"/>
          <w:bCs/>
          <w:sz w:val="20"/>
          <w:szCs w:val="20"/>
        </w:rPr>
        <w:t>KlikPay</w:t>
      </w:r>
      <w:proofErr w:type="spellEnd"/>
      <w:r w:rsidRPr="004107A7">
        <w:rPr>
          <w:rFonts w:ascii="Amalia" w:hAnsi="Amalia" w:cs="Tahoma"/>
          <w:bCs/>
          <w:sz w:val="20"/>
          <w:szCs w:val="20"/>
        </w:rPr>
        <w:t xml:space="preserve"> </w:t>
      </w:r>
      <w:r w:rsidR="002B5001" w:rsidRPr="004107A7">
        <w:rPr>
          <w:rFonts w:ascii="Amalia" w:hAnsi="Amalia" w:cs="Tahoma"/>
          <w:bCs/>
          <w:sz w:val="20"/>
          <w:szCs w:val="20"/>
        </w:rPr>
        <w:t>plaćanje.</w:t>
      </w:r>
    </w:p>
    <w:p w14:paraId="766674D0" w14:textId="77777777" w:rsidR="002B5001" w:rsidRPr="004107A7" w:rsidRDefault="002B5001" w:rsidP="00395C07">
      <w:pPr>
        <w:spacing w:after="0" w:line="240" w:lineRule="auto"/>
        <w:jc w:val="both"/>
        <w:rPr>
          <w:rFonts w:ascii="Amalia" w:hAnsi="Amalia" w:cs="Tahoma"/>
          <w:sz w:val="20"/>
          <w:szCs w:val="20"/>
        </w:rPr>
      </w:pPr>
    </w:p>
    <w:p w14:paraId="539C371D" w14:textId="77777777" w:rsidR="004D03FF" w:rsidRPr="004107A7" w:rsidRDefault="004D03FF" w:rsidP="00462C90">
      <w:pPr>
        <w:spacing w:after="0" w:line="240" w:lineRule="auto"/>
        <w:ind w:left="426"/>
        <w:jc w:val="both"/>
        <w:rPr>
          <w:rFonts w:ascii="Amalia" w:hAnsi="Amalia" w:cs="Tahoma"/>
          <w:sz w:val="20"/>
          <w:szCs w:val="20"/>
        </w:rPr>
      </w:pPr>
    </w:p>
    <w:p w14:paraId="2AFB2E93" w14:textId="77777777" w:rsidR="00AD0E66" w:rsidRPr="004107A7" w:rsidRDefault="00AD0E66" w:rsidP="00AD0E66">
      <w:pPr>
        <w:spacing w:after="0" w:line="240" w:lineRule="auto"/>
        <w:ind w:left="66"/>
        <w:jc w:val="both"/>
        <w:rPr>
          <w:rFonts w:ascii="Amalia" w:hAnsi="Amalia" w:cs="Tahoma"/>
          <w:sz w:val="20"/>
          <w:szCs w:val="20"/>
        </w:rPr>
      </w:pPr>
    </w:p>
    <w:p w14:paraId="01368B7B" w14:textId="77777777" w:rsidR="006156F7" w:rsidRPr="004107A7" w:rsidRDefault="006156F7" w:rsidP="006156F7">
      <w:pPr>
        <w:pStyle w:val="NoSpacing1"/>
        <w:rPr>
          <w:rFonts w:ascii="Amalia" w:hAnsi="Amalia" w:cs="Tahoma"/>
          <w:b/>
          <w:sz w:val="20"/>
          <w:szCs w:val="20"/>
        </w:rPr>
      </w:pPr>
      <w:r w:rsidRPr="004107A7">
        <w:rPr>
          <w:rFonts w:ascii="Amalia" w:hAnsi="Amalia" w:cs="Tahoma"/>
          <w:b/>
          <w:sz w:val="20"/>
          <w:szCs w:val="20"/>
        </w:rPr>
        <w:t xml:space="preserve">RBA </w:t>
      </w:r>
      <w:proofErr w:type="spellStart"/>
      <w:r w:rsidRPr="004107A7">
        <w:rPr>
          <w:rFonts w:ascii="Amalia" w:hAnsi="Amalia" w:cs="Tahoma"/>
          <w:b/>
          <w:sz w:val="20"/>
          <w:szCs w:val="20"/>
        </w:rPr>
        <w:t>mDIREKT</w:t>
      </w:r>
      <w:proofErr w:type="spellEnd"/>
      <w:r w:rsidR="00D94062" w:rsidRPr="004107A7">
        <w:rPr>
          <w:rFonts w:ascii="Amalia" w:hAnsi="Amalia" w:cs="Tahoma"/>
          <w:b/>
          <w:sz w:val="20"/>
          <w:szCs w:val="20"/>
        </w:rPr>
        <w:t xml:space="preserve"> (SMS bankarstvo)</w:t>
      </w:r>
    </w:p>
    <w:p w14:paraId="2491AB80" w14:textId="77777777" w:rsidR="006156F7" w:rsidRPr="004107A7" w:rsidRDefault="006156F7" w:rsidP="00DF57F9">
      <w:pPr>
        <w:spacing w:after="0" w:line="240" w:lineRule="auto"/>
        <w:jc w:val="both"/>
        <w:rPr>
          <w:rFonts w:ascii="Amalia" w:hAnsi="Amalia" w:cs="Tahoma"/>
          <w:sz w:val="20"/>
          <w:szCs w:val="20"/>
        </w:rPr>
      </w:pPr>
    </w:p>
    <w:p w14:paraId="036D21B9" w14:textId="77777777" w:rsidR="006156F7" w:rsidRPr="004107A7" w:rsidRDefault="00980ECD" w:rsidP="00BD4EA9">
      <w:pPr>
        <w:numPr>
          <w:ilvl w:val="0"/>
          <w:numId w:val="46"/>
        </w:numPr>
        <w:spacing w:after="0" w:line="240" w:lineRule="auto"/>
        <w:ind w:left="644" w:hanging="360"/>
        <w:jc w:val="both"/>
        <w:rPr>
          <w:rFonts w:ascii="Amalia" w:hAnsi="Amalia" w:cs="Tahoma"/>
          <w:sz w:val="20"/>
          <w:szCs w:val="20"/>
        </w:rPr>
      </w:pPr>
      <w:r w:rsidRPr="004107A7">
        <w:rPr>
          <w:rFonts w:ascii="Amalia" w:hAnsi="Amalia" w:cs="Tahoma"/>
          <w:sz w:val="20"/>
          <w:szCs w:val="20"/>
        </w:rPr>
        <w:t xml:space="preserve">RBA </w:t>
      </w:r>
      <w:proofErr w:type="spellStart"/>
      <w:r w:rsidRPr="004107A7">
        <w:rPr>
          <w:rFonts w:ascii="Amalia" w:hAnsi="Amalia" w:cs="Tahoma"/>
          <w:sz w:val="20"/>
          <w:szCs w:val="20"/>
        </w:rPr>
        <w:t>mDIREKT</w:t>
      </w:r>
      <w:proofErr w:type="spellEnd"/>
      <w:r w:rsidRPr="004107A7">
        <w:rPr>
          <w:rFonts w:ascii="Amalia" w:hAnsi="Amalia" w:cs="Tahoma"/>
          <w:sz w:val="20"/>
          <w:szCs w:val="20"/>
        </w:rPr>
        <w:t xml:space="preserve"> je informacijski servis Banke koji omogućava Klijentu primanje informacija o stanju i promjenama sredstava na računu, te informacije o provedenim transakcijama i izvode po kreditnoj kartici putem mobilnog telefona u obliku SMS poruke i to:</w:t>
      </w:r>
    </w:p>
    <w:p w14:paraId="0CB37B7B" w14:textId="77777777" w:rsidR="00F45F65" w:rsidRPr="004107A7" w:rsidRDefault="00F45F65" w:rsidP="00980ECD">
      <w:pPr>
        <w:spacing w:after="0" w:line="240" w:lineRule="auto"/>
        <w:ind w:left="426"/>
        <w:jc w:val="both"/>
        <w:rPr>
          <w:rFonts w:ascii="Amalia" w:hAnsi="Amalia" w:cs="Tahoma"/>
          <w:iCs/>
          <w:sz w:val="20"/>
          <w:szCs w:val="20"/>
          <w:u w:val="single"/>
        </w:rPr>
      </w:pPr>
    </w:p>
    <w:p w14:paraId="5C94E188" w14:textId="77777777" w:rsidR="00F45F65" w:rsidRPr="004107A7" w:rsidRDefault="00F45F65" w:rsidP="00F45F65">
      <w:pPr>
        <w:spacing w:after="0" w:line="240" w:lineRule="auto"/>
        <w:ind w:left="66"/>
        <w:jc w:val="both"/>
        <w:rPr>
          <w:rFonts w:ascii="Amalia" w:hAnsi="Amalia" w:cs="Tahoma"/>
          <w:iCs/>
          <w:sz w:val="20"/>
          <w:szCs w:val="20"/>
          <w:u w:val="single"/>
        </w:rPr>
      </w:pPr>
    </w:p>
    <w:p w14:paraId="569CF74F" w14:textId="77777777" w:rsidR="00980ECD" w:rsidRPr="004107A7" w:rsidRDefault="00980ECD" w:rsidP="00F45F65">
      <w:pPr>
        <w:spacing w:after="0" w:line="240" w:lineRule="auto"/>
        <w:ind w:left="66"/>
        <w:jc w:val="both"/>
        <w:rPr>
          <w:rFonts w:ascii="Amalia" w:hAnsi="Amalia" w:cs="Tahoma"/>
          <w:b/>
          <w:iCs/>
          <w:sz w:val="20"/>
          <w:szCs w:val="20"/>
          <w:lang w:val="en-GB"/>
        </w:rPr>
      </w:pPr>
      <w:proofErr w:type="spellStart"/>
      <w:r w:rsidRPr="004107A7">
        <w:rPr>
          <w:rFonts w:ascii="Amalia" w:hAnsi="Amalia" w:cs="Tahoma"/>
          <w:b/>
          <w:iCs/>
          <w:sz w:val="20"/>
          <w:szCs w:val="20"/>
          <w:lang w:val="en-GB"/>
        </w:rPr>
        <w:t>mDIREKT</w:t>
      </w:r>
      <w:proofErr w:type="spellEnd"/>
      <w:r w:rsidRPr="004107A7">
        <w:rPr>
          <w:rFonts w:ascii="Amalia" w:hAnsi="Amalia" w:cs="Tahoma"/>
          <w:b/>
          <w:iCs/>
          <w:sz w:val="20"/>
          <w:szCs w:val="20"/>
          <w:lang w:val="en-GB"/>
        </w:rPr>
        <w:t xml:space="preserve"> </w:t>
      </w:r>
      <w:proofErr w:type="spellStart"/>
      <w:r w:rsidRPr="004107A7">
        <w:rPr>
          <w:rFonts w:ascii="Amalia" w:hAnsi="Amalia" w:cs="Tahoma"/>
          <w:b/>
          <w:iCs/>
          <w:sz w:val="20"/>
          <w:szCs w:val="20"/>
          <w:lang w:val="en-GB"/>
        </w:rPr>
        <w:t>Stanje</w:t>
      </w:r>
      <w:proofErr w:type="spellEnd"/>
      <w:r w:rsidRPr="004107A7">
        <w:rPr>
          <w:rFonts w:ascii="Amalia" w:hAnsi="Amalia" w:cs="Tahoma"/>
          <w:b/>
          <w:iCs/>
          <w:sz w:val="20"/>
          <w:szCs w:val="20"/>
          <w:lang w:val="en-GB"/>
        </w:rPr>
        <w:t xml:space="preserve"> </w:t>
      </w:r>
      <w:proofErr w:type="spellStart"/>
      <w:r w:rsidRPr="004107A7">
        <w:rPr>
          <w:rFonts w:ascii="Amalia" w:hAnsi="Amalia" w:cs="Tahoma"/>
          <w:b/>
          <w:iCs/>
          <w:sz w:val="20"/>
          <w:szCs w:val="20"/>
          <w:lang w:val="en-GB"/>
        </w:rPr>
        <w:t>računa</w:t>
      </w:r>
      <w:proofErr w:type="spellEnd"/>
    </w:p>
    <w:p w14:paraId="5EC86C36" w14:textId="77777777" w:rsidR="006156F7" w:rsidRPr="004107A7" w:rsidRDefault="00980ECD" w:rsidP="0066211A">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Tekući račun</w:t>
      </w:r>
      <w:r w:rsidR="006156F7" w:rsidRPr="004107A7">
        <w:rPr>
          <w:rFonts w:ascii="Amalia" w:hAnsi="Amalia" w:cs="Tahoma"/>
          <w:sz w:val="20"/>
          <w:szCs w:val="20"/>
        </w:rPr>
        <w:t xml:space="preserve"> – </w:t>
      </w:r>
      <w:r w:rsidRPr="004107A7">
        <w:rPr>
          <w:rFonts w:ascii="Amalia" w:hAnsi="Amalia" w:cs="Tahoma"/>
          <w:sz w:val="20"/>
          <w:szCs w:val="20"/>
        </w:rPr>
        <w:t>jednom dnevno primitak obavijesti o stanju računa ako je prethodnog dana bilo promjene na računu, te iznosu i trajanju dopuštenog prekoračenja</w:t>
      </w:r>
    </w:p>
    <w:p w14:paraId="49EC3DA4" w14:textId="5636E770" w:rsidR="006156F7" w:rsidRPr="004107A7" w:rsidRDefault="00EF6A3F" w:rsidP="0066211A">
      <w:pPr>
        <w:numPr>
          <w:ilvl w:val="0"/>
          <w:numId w:val="25"/>
        </w:numPr>
        <w:spacing w:after="0" w:line="240" w:lineRule="auto"/>
        <w:ind w:hanging="294"/>
        <w:jc w:val="both"/>
        <w:rPr>
          <w:rFonts w:ascii="Amalia" w:hAnsi="Amalia" w:cs="Tahoma"/>
          <w:sz w:val="20"/>
          <w:szCs w:val="20"/>
        </w:rPr>
      </w:pPr>
      <w:proofErr w:type="spellStart"/>
      <w:r w:rsidRPr="004107A7">
        <w:rPr>
          <w:rFonts w:ascii="Amalia" w:hAnsi="Amalia" w:cs="Tahoma"/>
          <w:sz w:val="20"/>
          <w:szCs w:val="20"/>
        </w:rPr>
        <w:t>Multivalutni</w:t>
      </w:r>
      <w:proofErr w:type="spellEnd"/>
      <w:r w:rsidRPr="004107A7">
        <w:rPr>
          <w:rFonts w:ascii="Amalia" w:hAnsi="Amalia" w:cs="Tahoma"/>
          <w:sz w:val="20"/>
          <w:szCs w:val="20"/>
        </w:rPr>
        <w:t xml:space="preserve"> tekući </w:t>
      </w:r>
      <w:r w:rsidR="00980ECD" w:rsidRPr="004107A7">
        <w:rPr>
          <w:rFonts w:ascii="Amalia" w:hAnsi="Amalia" w:cs="Tahoma"/>
          <w:sz w:val="20"/>
          <w:szCs w:val="20"/>
        </w:rPr>
        <w:t>račun</w:t>
      </w:r>
      <w:r w:rsidR="006156F7" w:rsidRPr="004107A7">
        <w:rPr>
          <w:rFonts w:ascii="Amalia" w:hAnsi="Amalia" w:cs="Tahoma"/>
          <w:sz w:val="20"/>
          <w:szCs w:val="20"/>
        </w:rPr>
        <w:t xml:space="preserve"> – </w:t>
      </w:r>
      <w:r w:rsidR="00980ECD" w:rsidRPr="004107A7">
        <w:rPr>
          <w:rFonts w:ascii="Amalia" w:hAnsi="Amalia" w:cs="Tahoma"/>
          <w:sz w:val="20"/>
          <w:szCs w:val="20"/>
        </w:rPr>
        <w:t>jednom dnevno primitak obavijesti o stanju računa ako je prethodnog dana bilo promjene po računu</w:t>
      </w:r>
    </w:p>
    <w:p w14:paraId="0705973F" w14:textId="77777777" w:rsidR="006156F7" w:rsidRPr="004107A7" w:rsidRDefault="00980ECD" w:rsidP="0066211A">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Žiro račun</w:t>
      </w:r>
      <w:r w:rsidR="006156F7" w:rsidRPr="004107A7">
        <w:rPr>
          <w:rFonts w:ascii="Amalia" w:hAnsi="Amalia" w:cs="Tahoma"/>
          <w:sz w:val="20"/>
          <w:szCs w:val="20"/>
        </w:rPr>
        <w:t xml:space="preserve"> – </w:t>
      </w:r>
      <w:r w:rsidRPr="004107A7">
        <w:rPr>
          <w:rFonts w:ascii="Amalia" w:hAnsi="Amalia" w:cs="Tahoma"/>
          <w:sz w:val="20"/>
          <w:szCs w:val="20"/>
        </w:rPr>
        <w:t>jednom dnevno primitak obavijesti o stanju računa ako je prethodnog dana bilo promjene po računu, te tijekom dana u realnom vremenu primitak obavijesti o novom priljevu po računu</w:t>
      </w:r>
      <w:r w:rsidR="006156F7" w:rsidRPr="004107A7">
        <w:rPr>
          <w:rFonts w:ascii="Amalia" w:hAnsi="Amalia" w:cs="Tahoma"/>
          <w:sz w:val="20"/>
          <w:szCs w:val="20"/>
        </w:rPr>
        <w:t xml:space="preserve"> </w:t>
      </w:r>
    </w:p>
    <w:p w14:paraId="7C87F71E" w14:textId="77777777" w:rsidR="006156F7" w:rsidRPr="004107A7" w:rsidRDefault="006156F7" w:rsidP="006156F7">
      <w:pPr>
        <w:autoSpaceDE w:val="0"/>
        <w:autoSpaceDN w:val="0"/>
        <w:adjustRightInd w:val="0"/>
        <w:spacing w:after="0" w:line="240" w:lineRule="auto"/>
        <w:jc w:val="both"/>
        <w:rPr>
          <w:rFonts w:ascii="Amalia" w:hAnsi="Amalia" w:cs="Tahoma"/>
          <w:sz w:val="20"/>
          <w:szCs w:val="20"/>
        </w:rPr>
      </w:pPr>
    </w:p>
    <w:p w14:paraId="072032B0" w14:textId="77777777" w:rsidR="00980ECD" w:rsidRPr="004107A7" w:rsidRDefault="00980ECD" w:rsidP="00F45F65">
      <w:pPr>
        <w:spacing w:after="0" w:line="240" w:lineRule="auto"/>
        <w:jc w:val="both"/>
        <w:rPr>
          <w:rFonts w:ascii="Amalia" w:hAnsi="Amalia" w:cs="Tahoma"/>
          <w:b/>
          <w:iCs/>
          <w:sz w:val="20"/>
          <w:szCs w:val="20"/>
          <w:lang w:val="en-GB"/>
        </w:rPr>
      </w:pPr>
      <w:proofErr w:type="spellStart"/>
      <w:r w:rsidRPr="004107A7">
        <w:rPr>
          <w:rFonts w:ascii="Amalia" w:hAnsi="Amalia" w:cs="Tahoma"/>
          <w:b/>
          <w:iCs/>
          <w:sz w:val="20"/>
          <w:szCs w:val="20"/>
          <w:lang w:val="en-GB"/>
        </w:rPr>
        <w:t>mDIREKT</w:t>
      </w:r>
      <w:proofErr w:type="spellEnd"/>
      <w:r w:rsidRPr="004107A7">
        <w:rPr>
          <w:rFonts w:ascii="Amalia" w:hAnsi="Amalia" w:cs="Tahoma"/>
          <w:b/>
          <w:iCs/>
          <w:sz w:val="20"/>
          <w:szCs w:val="20"/>
          <w:lang w:val="en-GB"/>
        </w:rPr>
        <w:t xml:space="preserve"> </w:t>
      </w:r>
      <w:proofErr w:type="spellStart"/>
      <w:r w:rsidRPr="004107A7">
        <w:rPr>
          <w:rFonts w:ascii="Amalia" w:hAnsi="Amalia" w:cs="Tahoma"/>
          <w:b/>
          <w:iCs/>
          <w:sz w:val="20"/>
          <w:szCs w:val="20"/>
          <w:lang w:val="en-GB"/>
        </w:rPr>
        <w:t>Kreditne</w:t>
      </w:r>
      <w:proofErr w:type="spellEnd"/>
      <w:r w:rsidRPr="004107A7">
        <w:rPr>
          <w:rFonts w:ascii="Amalia" w:hAnsi="Amalia" w:cs="Tahoma"/>
          <w:b/>
          <w:iCs/>
          <w:sz w:val="20"/>
          <w:szCs w:val="20"/>
          <w:lang w:val="en-GB"/>
        </w:rPr>
        <w:t xml:space="preserve"> </w:t>
      </w:r>
      <w:proofErr w:type="spellStart"/>
      <w:r w:rsidRPr="004107A7">
        <w:rPr>
          <w:rFonts w:ascii="Amalia" w:hAnsi="Amalia" w:cs="Tahoma"/>
          <w:b/>
          <w:iCs/>
          <w:sz w:val="20"/>
          <w:szCs w:val="20"/>
          <w:lang w:val="en-GB"/>
        </w:rPr>
        <w:t>kartice</w:t>
      </w:r>
      <w:proofErr w:type="spellEnd"/>
    </w:p>
    <w:p w14:paraId="794535EB" w14:textId="77777777" w:rsidR="00980ECD" w:rsidRPr="004107A7" w:rsidRDefault="00980ECD" w:rsidP="00980ECD">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Primanje poruka o svakoj provedenoj transakciji u realnom vremenu</w:t>
      </w:r>
    </w:p>
    <w:p w14:paraId="6F326A1C" w14:textId="77777777" w:rsidR="00980ECD" w:rsidRPr="004107A7" w:rsidRDefault="00980ECD" w:rsidP="00980ECD">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Primanje izvoda po kreditnoj kartici – podatak o ukupnom dugovanju, minimalnom iznosu za plaćanje i datumu dospijeća</w:t>
      </w:r>
    </w:p>
    <w:p w14:paraId="7C1DAA2E" w14:textId="77777777" w:rsidR="00980ECD" w:rsidRPr="004107A7" w:rsidRDefault="00980ECD" w:rsidP="00980ECD">
      <w:pPr>
        <w:spacing w:after="0" w:line="240" w:lineRule="auto"/>
        <w:jc w:val="both"/>
        <w:rPr>
          <w:rFonts w:ascii="Amalia" w:hAnsi="Amalia" w:cs="Tahoma"/>
          <w:sz w:val="20"/>
          <w:szCs w:val="20"/>
        </w:rPr>
      </w:pPr>
    </w:p>
    <w:p w14:paraId="1916AA36" w14:textId="77777777" w:rsidR="00980ECD" w:rsidRPr="004107A7" w:rsidRDefault="00980ECD" w:rsidP="00980ECD">
      <w:pPr>
        <w:spacing w:after="0" w:line="240" w:lineRule="auto"/>
        <w:jc w:val="both"/>
        <w:rPr>
          <w:rFonts w:ascii="Amalia" w:hAnsi="Amalia" w:cs="Tahoma"/>
          <w:b/>
          <w:sz w:val="20"/>
          <w:szCs w:val="20"/>
        </w:rPr>
      </w:pPr>
      <w:r w:rsidRPr="004107A7">
        <w:rPr>
          <w:rFonts w:ascii="Amalia" w:hAnsi="Amalia" w:cs="Tahoma"/>
          <w:b/>
          <w:sz w:val="20"/>
          <w:szCs w:val="20"/>
        </w:rPr>
        <w:t>Osiguranje - jamstvo</w:t>
      </w:r>
    </w:p>
    <w:p w14:paraId="158CAB11" w14:textId="77777777" w:rsidR="00980ECD" w:rsidRPr="004107A7" w:rsidRDefault="00980ECD" w:rsidP="00980ECD">
      <w:pPr>
        <w:spacing w:after="0" w:line="240" w:lineRule="auto"/>
        <w:jc w:val="both"/>
        <w:rPr>
          <w:rFonts w:ascii="Amalia" w:hAnsi="Amalia" w:cs="Tahoma"/>
          <w:sz w:val="20"/>
          <w:szCs w:val="20"/>
        </w:rPr>
      </w:pPr>
    </w:p>
    <w:p w14:paraId="508B6FA9" w14:textId="77777777" w:rsidR="006156F7" w:rsidRPr="004107A7" w:rsidRDefault="00980ECD" w:rsidP="00BD4EA9">
      <w:pPr>
        <w:numPr>
          <w:ilvl w:val="0"/>
          <w:numId w:val="46"/>
        </w:numPr>
        <w:spacing w:after="0" w:line="240" w:lineRule="auto"/>
        <w:ind w:left="644" w:hanging="360"/>
        <w:jc w:val="both"/>
        <w:rPr>
          <w:rFonts w:ascii="Amalia" w:hAnsi="Amalia" w:cs="Tahoma"/>
          <w:sz w:val="20"/>
          <w:szCs w:val="20"/>
        </w:rPr>
      </w:pPr>
      <w:r w:rsidRPr="004107A7">
        <w:rPr>
          <w:rFonts w:ascii="Amalia" w:hAnsi="Amalia" w:cs="Tahoma"/>
          <w:sz w:val="20"/>
          <w:szCs w:val="20"/>
        </w:rPr>
        <w:t xml:space="preserve">Klijent je dužan bez odgađanja prijaviti Banci promjenu broja mobilnog telefona na koji je registrirana usluga </w:t>
      </w:r>
      <w:proofErr w:type="spellStart"/>
      <w:r w:rsidRPr="004107A7">
        <w:rPr>
          <w:rFonts w:ascii="Amalia" w:hAnsi="Amalia" w:cs="Tahoma"/>
          <w:sz w:val="20"/>
          <w:szCs w:val="20"/>
        </w:rPr>
        <w:t>mDIREKT</w:t>
      </w:r>
      <w:proofErr w:type="spellEnd"/>
      <w:r w:rsidRPr="004107A7">
        <w:rPr>
          <w:rFonts w:ascii="Amalia" w:hAnsi="Amalia" w:cs="Tahoma"/>
          <w:sz w:val="20"/>
          <w:szCs w:val="20"/>
        </w:rPr>
        <w:t xml:space="preserve">, te sam snosi svu štetu koja mu može nastati radi propuštanja prijave. Klijent snosi svu štetu koja može nastati zbog gubitka, neovlaštenog korištenja ili promjene broja mobilnog telefona na kojeg je registrirana ova usluga, kao štetu koja može nastati zbog nepridržavanja Općih uvjeta. Ako Klijent, korisnik usluge RBA </w:t>
      </w:r>
      <w:proofErr w:type="spellStart"/>
      <w:r w:rsidRPr="004107A7">
        <w:rPr>
          <w:rFonts w:ascii="Amalia" w:hAnsi="Amalia" w:cs="Tahoma"/>
          <w:sz w:val="20"/>
          <w:szCs w:val="20"/>
        </w:rPr>
        <w:t>mDIREKT</w:t>
      </w:r>
      <w:proofErr w:type="spellEnd"/>
      <w:r w:rsidRPr="004107A7">
        <w:rPr>
          <w:rFonts w:ascii="Amalia" w:hAnsi="Amalia" w:cs="Tahoma"/>
          <w:sz w:val="20"/>
          <w:szCs w:val="20"/>
        </w:rPr>
        <w:t xml:space="preserve"> želi otkazati servis zbog gubitka ili promjene broja mobilnog telefona, obvezan je o tome pisanim putem izvijestiti Banku.</w:t>
      </w:r>
    </w:p>
    <w:p w14:paraId="104780FC" w14:textId="77777777" w:rsidR="006156F7" w:rsidRPr="004107A7" w:rsidRDefault="006156F7" w:rsidP="006156F7">
      <w:pPr>
        <w:spacing w:after="0" w:line="240" w:lineRule="auto"/>
        <w:jc w:val="both"/>
        <w:rPr>
          <w:rFonts w:ascii="Amalia" w:hAnsi="Amalia" w:cs="Tahoma"/>
          <w:sz w:val="20"/>
          <w:szCs w:val="20"/>
          <w:highlight w:val="yellow"/>
        </w:rPr>
      </w:pPr>
    </w:p>
    <w:p w14:paraId="222C0E2D" w14:textId="77777777" w:rsidR="000628F5" w:rsidRPr="004107A7" w:rsidRDefault="000628F5" w:rsidP="006156F7">
      <w:pPr>
        <w:spacing w:after="0" w:line="240" w:lineRule="auto"/>
        <w:jc w:val="both"/>
        <w:rPr>
          <w:rFonts w:ascii="Amalia" w:hAnsi="Amalia" w:cs="Tahoma"/>
          <w:sz w:val="20"/>
          <w:szCs w:val="20"/>
          <w:highlight w:val="yellow"/>
        </w:rPr>
      </w:pPr>
    </w:p>
    <w:p w14:paraId="0F28AAE5" w14:textId="77777777" w:rsidR="00223AAC" w:rsidRPr="004107A7" w:rsidRDefault="00223AAC" w:rsidP="00773B6B">
      <w:pPr>
        <w:keepNext/>
        <w:numPr>
          <w:ilvl w:val="0"/>
          <w:numId w:val="41"/>
        </w:numPr>
        <w:spacing w:after="0" w:line="240" w:lineRule="auto"/>
        <w:jc w:val="both"/>
        <w:outlineLvl w:val="0"/>
        <w:rPr>
          <w:rFonts w:ascii="Amalia" w:eastAsia="Times New Roman" w:hAnsi="Amalia"/>
          <w:b/>
          <w:sz w:val="24"/>
          <w:szCs w:val="20"/>
          <w:lang w:val="en-US"/>
        </w:rPr>
      </w:pPr>
      <w:bookmarkStart w:id="13" w:name="_Toc38571776"/>
      <w:proofErr w:type="spellStart"/>
      <w:r w:rsidRPr="004107A7">
        <w:rPr>
          <w:rFonts w:ascii="Amalia" w:eastAsia="Times New Roman" w:hAnsi="Amalia"/>
          <w:b/>
          <w:sz w:val="24"/>
          <w:szCs w:val="20"/>
          <w:lang w:val="en-US"/>
        </w:rPr>
        <w:t>Završne</w:t>
      </w:r>
      <w:proofErr w:type="spellEnd"/>
      <w:r w:rsidRPr="004107A7">
        <w:rPr>
          <w:rFonts w:ascii="Amalia" w:eastAsia="Times New Roman" w:hAnsi="Amalia"/>
          <w:b/>
          <w:sz w:val="24"/>
          <w:szCs w:val="20"/>
          <w:lang w:val="en-US"/>
        </w:rPr>
        <w:t xml:space="preserve"> </w:t>
      </w:r>
      <w:proofErr w:type="spellStart"/>
      <w:r w:rsidRPr="004107A7">
        <w:rPr>
          <w:rFonts w:ascii="Amalia" w:eastAsia="Times New Roman" w:hAnsi="Amalia"/>
          <w:b/>
          <w:sz w:val="24"/>
          <w:szCs w:val="20"/>
          <w:lang w:val="en-US"/>
        </w:rPr>
        <w:t>odredbe</w:t>
      </w:r>
      <w:bookmarkEnd w:id="13"/>
      <w:proofErr w:type="spellEnd"/>
    </w:p>
    <w:p w14:paraId="2630BECD" w14:textId="77777777" w:rsidR="00CB247A" w:rsidRPr="004107A7" w:rsidRDefault="00CB247A" w:rsidP="006156F7">
      <w:pPr>
        <w:spacing w:after="0" w:line="240" w:lineRule="auto"/>
        <w:jc w:val="both"/>
        <w:rPr>
          <w:rFonts w:ascii="Amalia" w:hAnsi="Amalia" w:cs="Tahoma"/>
          <w:sz w:val="20"/>
          <w:szCs w:val="20"/>
          <w:highlight w:val="yellow"/>
        </w:rPr>
      </w:pPr>
    </w:p>
    <w:p w14:paraId="37148D5F" w14:textId="77777777" w:rsidR="00CB247A" w:rsidRPr="004107A7" w:rsidRDefault="00223AAC" w:rsidP="00CB247A">
      <w:pPr>
        <w:pStyle w:val="NoSpacing1"/>
        <w:rPr>
          <w:rFonts w:ascii="Amalia" w:hAnsi="Amalia" w:cs="Tahoma"/>
          <w:b/>
          <w:sz w:val="20"/>
          <w:szCs w:val="20"/>
        </w:rPr>
      </w:pPr>
      <w:proofErr w:type="spellStart"/>
      <w:r w:rsidRPr="004107A7">
        <w:rPr>
          <w:rFonts w:ascii="Amalia" w:hAnsi="Amalia" w:cs="Tahoma"/>
          <w:b/>
          <w:sz w:val="20"/>
          <w:szCs w:val="20"/>
        </w:rPr>
        <w:t>Izjave</w:t>
      </w:r>
      <w:proofErr w:type="spellEnd"/>
      <w:r w:rsidRPr="004107A7">
        <w:rPr>
          <w:rFonts w:ascii="Amalia" w:hAnsi="Amalia" w:cs="Tahoma"/>
          <w:b/>
          <w:sz w:val="20"/>
          <w:szCs w:val="20"/>
        </w:rPr>
        <w:t xml:space="preserve"> </w:t>
      </w:r>
      <w:proofErr w:type="spellStart"/>
      <w:r w:rsidRPr="004107A7">
        <w:rPr>
          <w:rFonts w:ascii="Amalia" w:hAnsi="Amalia" w:cs="Tahoma"/>
          <w:b/>
          <w:sz w:val="20"/>
          <w:szCs w:val="20"/>
        </w:rPr>
        <w:t>i</w:t>
      </w:r>
      <w:proofErr w:type="spellEnd"/>
      <w:r w:rsidRPr="004107A7">
        <w:rPr>
          <w:rFonts w:ascii="Amalia" w:hAnsi="Amalia" w:cs="Tahoma"/>
          <w:b/>
          <w:sz w:val="20"/>
          <w:szCs w:val="20"/>
        </w:rPr>
        <w:t xml:space="preserve"> </w:t>
      </w:r>
      <w:proofErr w:type="spellStart"/>
      <w:r w:rsidRPr="004107A7">
        <w:rPr>
          <w:rFonts w:ascii="Amalia" w:hAnsi="Amalia" w:cs="Tahoma"/>
          <w:b/>
          <w:sz w:val="20"/>
          <w:szCs w:val="20"/>
        </w:rPr>
        <w:t>jamstva</w:t>
      </w:r>
      <w:proofErr w:type="spellEnd"/>
      <w:r w:rsidRPr="004107A7">
        <w:rPr>
          <w:rFonts w:ascii="Amalia" w:hAnsi="Amalia" w:cs="Tahoma"/>
          <w:b/>
          <w:sz w:val="20"/>
          <w:szCs w:val="20"/>
        </w:rPr>
        <w:t xml:space="preserve"> </w:t>
      </w:r>
      <w:proofErr w:type="spellStart"/>
      <w:r w:rsidRPr="004107A7">
        <w:rPr>
          <w:rFonts w:ascii="Amalia" w:hAnsi="Amalia" w:cs="Tahoma"/>
          <w:b/>
          <w:sz w:val="20"/>
          <w:szCs w:val="20"/>
        </w:rPr>
        <w:t>klijenta</w:t>
      </w:r>
      <w:proofErr w:type="spellEnd"/>
    </w:p>
    <w:p w14:paraId="2A80599E" w14:textId="77777777" w:rsidR="00CB247A" w:rsidRPr="004107A7" w:rsidRDefault="00CB247A" w:rsidP="006156F7">
      <w:pPr>
        <w:spacing w:after="0" w:line="240" w:lineRule="auto"/>
        <w:jc w:val="both"/>
        <w:rPr>
          <w:rFonts w:ascii="Amalia" w:hAnsi="Amalia" w:cs="Tahoma"/>
          <w:sz w:val="20"/>
          <w:szCs w:val="20"/>
          <w:highlight w:val="yellow"/>
        </w:rPr>
      </w:pPr>
    </w:p>
    <w:p w14:paraId="18FACFA7" w14:textId="77777777" w:rsidR="008A7B51" w:rsidRPr="004107A7" w:rsidRDefault="00774EEA"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Potpisom z</w:t>
      </w:r>
      <w:r w:rsidR="00CB247A" w:rsidRPr="004107A7">
        <w:rPr>
          <w:rFonts w:ascii="Amalia" w:hAnsi="Amalia" w:cs="Tahoma"/>
          <w:sz w:val="20"/>
          <w:szCs w:val="20"/>
        </w:rPr>
        <w:t>ahtjeva Klijent izjavljuje i jamči</w:t>
      </w:r>
      <w:r w:rsidR="008A7B51" w:rsidRPr="004107A7">
        <w:rPr>
          <w:rFonts w:ascii="Amalia" w:hAnsi="Amalia" w:cs="Tahoma"/>
          <w:sz w:val="20"/>
          <w:szCs w:val="20"/>
        </w:rPr>
        <w:t>:</w:t>
      </w:r>
    </w:p>
    <w:p w14:paraId="68FCF78E" w14:textId="77777777" w:rsidR="008A7B51" w:rsidRPr="004107A7" w:rsidRDefault="008A7B51" w:rsidP="008A7B51">
      <w:pPr>
        <w:autoSpaceDE w:val="0"/>
        <w:autoSpaceDN w:val="0"/>
        <w:adjustRightInd w:val="0"/>
        <w:spacing w:after="0" w:line="240" w:lineRule="auto"/>
        <w:jc w:val="both"/>
        <w:rPr>
          <w:rFonts w:ascii="Amalia" w:hAnsi="Amalia" w:cs="Tahoma"/>
          <w:sz w:val="20"/>
          <w:szCs w:val="20"/>
        </w:rPr>
      </w:pPr>
    </w:p>
    <w:p w14:paraId="4BB20423" w14:textId="77777777" w:rsidR="00223AAC" w:rsidRPr="004107A7" w:rsidRDefault="00223AAC" w:rsidP="0066211A">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 xml:space="preserve">da ima potpunu poslovnu </w:t>
      </w:r>
      <w:proofErr w:type="spellStart"/>
      <w:r w:rsidRPr="004107A7">
        <w:rPr>
          <w:rFonts w:ascii="Amalia" w:hAnsi="Amalia" w:cs="Tahoma"/>
          <w:sz w:val="20"/>
          <w:szCs w:val="20"/>
        </w:rPr>
        <w:t>sposbnost</w:t>
      </w:r>
      <w:proofErr w:type="spellEnd"/>
      <w:r w:rsidRPr="004107A7">
        <w:rPr>
          <w:rFonts w:ascii="Amalia" w:hAnsi="Amalia" w:cs="Tahoma"/>
          <w:sz w:val="20"/>
          <w:szCs w:val="20"/>
        </w:rPr>
        <w:t xml:space="preserve"> za sklapanje Ugovora i izvršenje transakcija po računima čiji je vlasnik i po kojima je opunomoćen;</w:t>
      </w:r>
    </w:p>
    <w:p w14:paraId="07558EBB" w14:textId="77777777" w:rsidR="00223AAC" w:rsidRPr="004107A7" w:rsidRDefault="00223AAC" w:rsidP="0066211A">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da se sklapanjem Ugovora i izvršenjem transakcija ne krše odredbe zakona ili pravila bilo kojeg suda ili državnog tijela;</w:t>
      </w:r>
    </w:p>
    <w:p w14:paraId="78515181" w14:textId="77777777" w:rsidR="00223AAC" w:rsidRPr="004107A7" w:rsidRDefault="00223AAC" w:rsidP="0066211A">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da ne postoje zakonska ni bilo kakva druga ograničenja, odnosno zabrane raspolaganja sredstvima po računima po kojima koristi RBA DIREKT servise;</w:t>
      </w:r>
    </w:p>
    <w:p w14:paraId="62B0BD32" w14:textId="77777777" w:rsidR="00223AAC" w:rsidRPr="004107A7" w:rsidRDefault="00223AAC" w:rsidP="0066211A">
      <w:pPr>
        <w:numPr>
          <w:ilvl w:val="0"/>
          <w:numId w:val="25"/>
        </w:numPr>
        <w:spacing w:after="0" w:line="240" w:lineRule="auto"/>
        <w:ind w:hanging="294"/>
        <w:jc w:val="both"/>
        <w:rPr>
          <w:rFonts w:ascii="Amalia" w:hAnsi="Amalia" w:cs="Tahoma"/>
          <w:sz w:val="20"/>
          <w:szCs w:val="20"/>
        </w:rPr>
      </w:pPr>
      <w:r w:rsidRPr="004107A7">
        <w:rPr>
          <w:rFonts w:ascii="Amalia" w:hAnsi="Amalia" w:cs="Tahoma"/>
          <w:sz w:val="20"/>
          <w:szCs w:val="20"/>
        </w:rPr>
        <w:t>da posjeduje potrebna znanja o transakcijama i upoznat je sa specifičnim rizicima povezanim s njihovim izvršenjem.</w:t>
      </w:r>
    </w:p>
    <w:p w14:paraId="31570068" w14:textId="77777777" w:rsidR="00CB247A" w:rsidRPr="004107A7" w:rsidRDefault="00CB247A" w:rsidP="008A7B51">
      <w:pPr>
        <w:tabs>
          <w:tab w:val="left" w:pos="5530"/>
        </w:tabs>
        <w:autoSpaceDE w:val="0"/>
        <w:autoSpaceDN w:val="0"/>
        <w:adjustRightInd w:val="0"/>
        <w:spacing w:after="0" w:line="240" w:lineRule="auto"/>
        <w:jc w:val="both"/>
        <w:rPr>
          <w:rFonts w:ascii="Amalia" w:hAnsi="Amalia" w:cs="Tahoma"/>
          <w:sz w:val="20"/>
          <w:szCs w:val="20"/>
        </w:rPr>
      </w:pPr>
    </w:p>
    <w:p w14:paraId="71B75611" w14:textId="77777777" w:rsidR="00E11A1C" w:rsidRPr="004107A7" w:rsidRDefault="00E11A1C" w:rsidP="00E11A1C">
      <w:pPr>
        <w:spacing w:after="0" w:line="240" w:lineRule="auto"/>
        <w:contextualSpacing/>
        <w:jc w:val="both"/>
        <w:rPr>
          <w:rFonts w:ascii="Amalia" w:hAnsi="Amalia" w:cs="Tahoma"/>
          <w:b/>
          <w:sz w:val="20"/>
          <w:szCs w:val="20"/>
        </w:rPr>
      </w:pPr>
      <w:r w:rsidRPr="004107A7">
        <w:rPr>
          <w:rFonts w:ascii="Amalia" w:hAnsi="Amalia" w:cs="Tahoma"/>
          <w:b/>
          <w:sz w:val="20"/>
          <w:szCs w:val="20"/>
        </w:rPr>
        <w:t>Zaštita podataka</w:t>
      </w:r>
    </w:p>
    <w:p w14:paraId="216DC489" w14:textId="77777777" w:rsidR="00E11A1C" w:rsidRPr="004107A7" w:rsidRDefault="00E11A1C" w:rsidP="00E11A1C">
      <w:pPr>
        <w:spacing w:after="0" w:line="240" w:lineRule="auto"/>
        <w:contextualSpacing/>
        <w:jc w:val="both"/>
        <w:rPr>
          <w:rFonts w:ascii="Amalia" w:hAnsi="Amalia" w:cs="Tahoma"/>
          <w:b/>
          <w:sz w:val="20"/>
          <w:szCs w:val="20"/>
        </w:rPr>
      </w:pPr>
    </w:p>
    <w:p w14:paraId="0B198713" w14:textId="77777777" w:rsidR="00E11A1C" w:rsidRPr="004107A7" w:rsidRDefault="00E11A1C" w:rsidP="00BD4EA9">
      <w:pPr>
        <w:numPr>
          <w:ilvl w:val="0"/>
          <w:numId w:val="46"/>
        </w:numPr>
        <w:spacing w:after="0" w:line="240" w:lineRule="auto"/>
        <w:ind w:left="644" w:hanging="360"/>
        <w:jc w:val="both"/>
        <w:rPr>
          <w:rFonts w:ascii="Amalia" w:hAnsi="Amalia" w:cs="Tahoma"/>
          <w:sz w:val="20"/>
          <w:szCs w:val="20"/>
        </w:rPr>
      </w:pPr>
      <w:r w:rsidRPr="004107A7">
        <w:rPr>
          <w:rFonts w:ascii="Amalia" w:hAnsi="Amalia" w:cs="Tahoma"/>
          <w:sz w:val="20"/>
          <w:szCs w:val="20"/>
        </w:rPr>
        <w:t xml:space="preserve">Osobne podatke Klijenta Banka prikuplja i obrađuje u skladu s važećim propisima koji uređuju zaštitu osobnih podataka. Informacije o pravima i obvezama Banke, koje se odnose na prikupljanje i obradu osobnih podataka, svrhe i pravne osnove obrade, te informacije o pravima i obvezama Klijenta i drugih osoba čiji se osobni podaci obrađuju, o mjerama sigurnosti i zaštite osobnih podataka koji se obrađuju, kao i sve druge informacije koje je Banka kao voditelj obrade dužna pružiti Klijentu, nalaze se u "Pravilima postupanja </w:t>
      </w:r>
      <w:proofErr w:type="spellStart"/>
      <w:r w:rsidRPr="004107A7">
        <w:rPr>
          <w:rFonts w:ascii="Amalia" w:hAnsi="Amalia" w:cs="Tahoma"/>
          <w:sz w:val="20"/>
          <w:szCs w:val="20"/>
        </w:rPr>
        <w:t>Raiffeisenbank</w:t>
      </w:r>
      <w:proofErr w:type="spellEnd"/>
      <w:r w:rsidRPr="004107A7">
        <w:rPr>
          <w:rFonts w:ascii="Amalia" w:hAnsi="Amalia" w:cs="Tahoma"/>
          <w:sz w:val="20"/>
          <w:szCs w:val="20"/>
        </w:rPr>
        <w:t xml:space="preserve"> </w:t>
      </w:r>
      <w:proofErr w:type="spellStart"/>
      <w:r w:rsidRPr="004107A7">
        <w:rPr>
          <w:rFonts w:ascii="Amalia" w:hAnsi="Amalia" w:cs="Tahoma"/>
          <w:sz w:val="20"/>
          <w:szCs w:val="20"/>
        </w:rPr>
        <w:t>Austria</w:t>
      </w:r>
      <w:proofErr w:type="spellEnd"/>
      <w:r w:rsidRPr="004107A7">
        <w:rPr>
          <w:rFonts w:ascii="Amalia" w:hAnsi="Amalia" w:cs="Tahoma"/>
          <w:sz w:val="20"/>
          <w:szCs w:val="20"/>
        </w:rPr>
        <w:t xml:space="preserve"> d.d. s osobnim podacima", (dalje: Pravila) koja su dostupna na službenoj internetskoj stranici Banke </w:t>
      </w:r>
      <w:hyperlink r:id="rId15" w:history="1">
        <w:r w:rsidRPr="004107A7">
          <w:rPr>
            <w:rFonts w:ascii="Amalia" w:hAnsi="Amalia" w:cs="Tahoma"/>
            <w:sz w:val="20"/>
            <w:szCs w:val="20"/>
          </w:rPr>
          <w:t>www.rba.hr</w:t>
        </w:r>
      </w:hyperlink>
      <w:r w:rsidRPr="004107A7">
        <w:rPr>
          <w:rFonts w:ascii="Amalia" w:hAnsi="Amalia" w:cs="Tahoma"/>
          <w:sz w:val="20"/>
          <w:szCs w:val="20"/>
        </w:rPr>
        <w:t xml:space="preserve"> i u poslovnicama Banke. Prihvatom ovih Općih uvjeta i/ili potpisom ugovora Klijent potvrđuje da je kroz Pravila od Banke dobio sve navedene informacije.    </w:t>
      </w:r>
    </w:p>
    <w:p w14:paraId="6D5FAC6E" w14:textId="77777777" w:rsidR="00E11A1C" w:rsidRPr="004107A7" w:rsidRDefault="00E11A1C" w:rsidP="00E11A1C">
      <w:pPr>
        <w:spacing w:after="0" w:line="240" w:lineRule="auto"/>
        <w:ind w:left="426"/>
        <w:jc w:val="both"/>
        <w:rPr>
          <w:rFonts w:ascii="Amalia" w:hAnsi="Amalia" w:cs="Tahoma"/>
          <w:sz w:val="20"/>
          <w:szCs w:val="20"/>
        </w:rPr>
      </w:pPr>
    </w:p>
    <w:p w14:paraId="0A66F193" w14:textId="77777777" w:rsidR="00E11A1C" w:rsidRPr="004107A7" w:rsidRDefault="00E11A1C" w:rsidP="00BD4EA9">
      <w:pPr>
        <w:numPr>
          <w:ilvl w:val="0"/>
          <w:numId w:val="46"/>
        </w:numPr>
        <w:spacing w:after="0" w:line="240" w:lineRule="auto"/>
        <w:ind w:left="644" w:hanging="360"/>
        <w:jc w:val="both"/>
        <w:rPr>
          <w:rFonts w:ascii="Amalia" w:hAnsi="Amalia" w:cs="Tahoma"/>
          <w:sz w:val="20"/>
          <w:szCs w:val="20"/>
        </w:rPr>
      </w:pPr>
      <w:r w:rsidRPr="004107A7">
        <w:rPr>
          <w:rFonts w:ascii="Amalia" w:hAnsi="Amalia" w:cs="Tahoma"/>
          <w:sz w:val="20"/>
          <w:szCs w:val="20"/>
        </w:rPr>
        <w:t xml:space="preserve">Podaci o klijentima Banke, kao i činjenice i okolnosti koje je Banka saznala na osnovi pružanja usluga klijentima i u obavljanju poslova s pojedinačnim Klijentom, predstavljaju  bankovnu tajnu, te ih Banka može otkriti trećim osobama samo u slučajevima koji su propisani zakonom. Sukladno zakonskim obvezama Banke koje se odnose na upravljanje rizicima, Banka će te podatke proslijediti članicama Raiffeisen grupe u inozemstvu radi stvaranja zajedničke baze klijenata. </w:t>
      </w:r>
    </w:p>
    <w:p w14:paraId="2A4E4063" w14:textId="77777777" w:rsidR="00E11A1C" w:rsidRPr="004107A7" w:rsidRDefault="00E11A1C" w:rsidP="00E11A1C">
      <w:pPr>
        <w:spacing w:after="0" w:line="240" w:lineRule="auto"/>
        <w:ind w:left="426"/>
        <w:jc w:val="both"/>
        <w:rPr>
          <w:rFonts w:ascii="Amalia" w:hAnsi="Amalia" w:cs="Tahoma"/>
          <w:sz w:val="20"/>
          <w:szCs w:val="20"/>
        </w:rPr>
      </w:pPr>
    </w:p>
    <w:p w14:paraId="1708E158" w14:textId="77777777" w:rsidR="00E11A1C" w:rsidRPr="004107A7" w:rsidRDefault="00E11A1C" w:rsidP="00BD4EA9">
      <w:pPr>
        <w:numPr>
          <w:ilvl w:val="0"/>
          <w:numId w:val="46"/>
        </w:numPr>
        <w:spacing w:after="0" w:line="240" w:lineRule="auto"/>
        <w:ind w:left="644" w:hanging="360"/>
        <w:jc w:val="both"/>
        <w:rPr>
          <w:rFonts w:ascii="Amalia" w:hAnsi="Amalia" w:cs="Tahoma"/>
          <w:sz w:val="20"/>
          <w:szCs w:val="20"/>
        </w:rPr>
      </w:pPr>
      <w:r w:rsidRPr="004107A7">
        <w:rPr>
          <w:rFonts w:ascii="Amalia" w:hAnsi="Amalia" w:cs="Tahoma"/>
          <w:sz w:val="20"/>
          <w:szCs w:val="20"/>
        </w:rPr>
        <w:t xml:space="preserve">Banka će od svih osoba kojima je sukladno naprijed navedenim odredbama proslijedila povjerljive  informacije zahtijevati da postupaju u skladu s primjenjivim zakonskim obvezama čuvanja bankovne tajne i zaštite osobnih podataka, te da ne prosljeđuju takve informacije trećim osobama, osim u slučajevima kada je to propisano zakonom. </w:t>
      </w:r>
    </w:p>
    <w:p w14:paraId="4AB9BC78" w14:textId="77777777" w:rsidR="00E11A1C" w:rsidRPr="004107A7" w:rsidRDefault="00E11A1C" w:rsidP="00E84472">
      <w:pPr>
        <w:spacing w:after="0" w:line="240" w:lineRule="auto"/>
        <w:contextualSpacing/>
        <w:jc w:val="both"/>
        <w:rPr>
          <w:rFonts w:ascii="Amalia" w:hAnsi="Amalia" w:cs="Tahoma"/>
          <w:b/>
          <w:sz w:val="20"/>
          <w:szCs w:val="20"/>
        </w:rPr>
      </w:pPr>
    </w:p>
    <w:p w14:paraId="528016B8" w14:textId="77777777" w:rsidR="00E84472" w:rsidRPr="004107A7" w:rsidRDefault="00E84472" w:rsidP="00E84472">
      <w:pPr>
        <w:spacing w:after="0" w:line="240" w:lineRule="auto"/>
        <w:contextualSpacing/>
        <w:jc w:val="both"/>
        <w:rPr>
          <w:rFonts w:ascii="Amalia" w:hAnsi="Amalia" w:cs="Tahoma"/>
          <w:b/>
          <w:sz w:val="20"/>
          <w:szCs w:val="20"/>
        </w:rPr>
      </w:pPr>
      <w:r w:rsidRPr="004107A7">
        <w:rPr>
          <w:rFonts w:ascii="Amalia" w:hAnsi="Amalia" w:cs="Tahoma"/>
          <w:b/>
          <w:sz w:val="20"/>
          <w:szCs w:val="20"/>
        </w:rPr>
        <w:t>Ograničenja u korištenju</w:t>
      </w:r>
    </w:p>
    <w:p w14:paraId="16F4637E" w14:textId="77777777" w:rsidR="00E84472" w:rsidRPr="004107A7" w:rsidRDefault="00E84472" w:rsidP="00E84472">
      <w:pPr>
        <w:spacing w:after="0" w:line="240" w:lineRule="auto"/>
        <w:contextualSpacing/>
        <w:jc w:val="both"/>
        <w:rPr>
          <w:rFonts w:ascii="Amalia" w:hAnsi="Amalia" w:cs="Tahoma"/>
          <w:sz w:val="20"/>
          <w:szCs w:val="20"/>
        </w:rPr>
      </w:pPr>
    </w:p>
    <w:p w14:paraId="389999AA" w14:textId="77777777" w:rsidR="00E84472" w:rsidRPr="004107A7" w:rsidRDefault="00E84472"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Banka zadržava pravo bez posebnog obrazloženja odbiti Zahtjev Klijenta za ugovaranjem RBA DIREKT servisa.</w:t>
      </w:r>
    </w:p>
    <w:p w14:paraId="77A8CDC5" w14:textId="77777777" w:rsidR="00E84472" w:rsidRPr="004107A7" w:rsidRDefault="00E84472" w:rsidP="00E84472">
      <w:pPr>
        <w:spacing w:after="0" w:line="240" w:lineRule="auto"/>
        <w:ind w:left="66"/>
        <w:contextualSpacing/>
        <w:jc w:val="both"/>
        <w:rPr>
          <w:rFonts w:ascii="Amalia" w:hAnsi="Amalia" w:cs="Tahoma"/>
          <w:sz w:val="20"/>
          <w:szCs w:val="20"/>
        </w:rPr>
      </w:pPr>
    </w:p>
    <w:p w14:paraId="21EAF58E" w14:textId="77777777" w:rsidR="00E84472" w:rsidRPr="004107A7" w:rsidRDefault="00E84472"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Banka može Klijentu privremeno blokirati ili otkazati korištenje RBA DIREKT servisa kad posumnja ili utvrdi da je ugrožena sigurnost korištenja usluge, da postoji mogućnost zlouporabe korištenja usluge od strane Klijenta ili trećih osoba, ili mogućnost neovlaštenog korištenja usluge ili ako posumnja na kompromitiranost računalne opreme ili programske podrške pomoću koje Klijent pristupa RBA DIREKT servisu, na način da ta oprema više ne osigurava u korisničkom okruženju sigurno korištenje RBA DIREKT servisa, ili ukoliko postoje nenamirena potraživanja Banke prema Klijentu. Banka također može Klijentu privremeno blokirati i/ili otkazati korištenje RBA DIREKT servisa i u slučaju kad utvrdi ili posumnja na mogućnost povrede odredaba Zakona o sprječavanju pranja novca i financiranja terorizma ili drugih zakonskih propisa koji se primjenjuju na ovaj ili neki drugi poslovni odnos Banke i Klijenta, kao i ukoliko Klijent načinom korištenja servisa ugrožava ugled Banke ili postupa suprotno prisilnim propisima i moralu.</w:t>
      </w:r>
    </w:p>
    <w:p w14:paraId="4DDB0D25" w14:textId="77777777" w:rsidR="00E84472" w:rsidRPr="004107A7" w:rsidRDefault="00E84472" w:rsidP="00E84472">
      <w:pPr>
        <w:spacing w:after="0" w:line="240" w:lineRule="auto"/>
        <w:contextualSpacing/>
        <w:jc w:val="both"/>
        <w:rPr>
          <w:rFonts w:ascii="Amalia" w:hAnsi="Amalia" w:cs="Tahoma"/>
          <w:sz w:val="20"/>
          <w:szCs w:val="20"/>
        </w:rPr>
      </w:pPr>
    </w:p>
    <w:p w14:paraId="679425FF" w14:textId="77777777" w:rsidR="00E84472" w:rsidRPr="004107A7" w:rsidRDefault="00E84472"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O namjeri i razlozima blokade servisa iz prethodnog stavka, Banka će obavijestiti Klijenta pisanim putem na njegovu zadnju dostavljenu adresu odnosno putem usluge RBA DIREKT servisa, ukoliko je to moguće, prije blokade, a u suprotnom odmah nakon blokade. Banka nije dužna obavještavati Klijenta ako je davanje obavijesti u suprotnosti s objektivno opravdanim sigurnosnim razlozima ili suprotno zakonu.</w:t>
      </w:r>
    </w:p>
    <w:p w14:paraId="39829482" w14:textId="77777777" w:rsidR="00E84472" w:rsidRPr="004107A7" w:rsidRDefault="00E84472" w:rsidP="00E84472">
      <w:pPr>
        <w:spacing w:after="0" w:line="240" w:lineRule="auto"/>
        <w:contextualSpacing/>
        <w:jc w:val="both"/>
        <w:rPr>
          <w:rFonts w:ascii="Amalia" w:hAnsi="Amalia" w:cs="Tahoma"/>
          <w:sz w:val="20"/>
          <w:szCs w:val="20"/>
        </w:rPr>
      </w:pPr>
    </w:p>
    <w:p w14:paraId="61881624" w14:textId="77777777" w:rsidR="00E84472" w:rsidRPr="004107A7" w:rsidRDefault="00E84472"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Banka zadržava pravo da, uz prethodnu najavu objavljenu na internetskoj stranici Banke ili na drugi primjereni način, privremeno onemogući korištenje ugovorenog RBA DIREKT servisa u slučaju promjena ili nadogradnji informacijskog sustava ili pojedinog RBA DIREKT servisa. Prekide u radu izazvane tehničkim razlozima čiji nastanak se ne može pripisati nemaru ili gruboj nepažnji Banke, Banka nije u mogućnosti unaprijed najaviti niti snosi odgovornost za eventualne štete koje nastupe uslijed takvog prekida.</w:t>
      </w:r>
    </w:p>
    <w:p w14:paraId="3CC657E4" w14:textId="77777777" w:rsidR="005547BD" w:rsidRPr="004107A7" w:rsidRDefault="005547BD" w:rsidP="005547BD">
      <w:pPr>
        <w:spacing w:after="0" w:line="240" w:lineRule="auto"/>
        <w:contextualSpacing/>
        <w:jc w:val="both"/>
        <w:rPr>
          <w:rFonts w:ascii="Amalia" w:hAnsi="Amalia" w:cs="Tahoma"/>
          <w:sz w:val="20"/>
          <w:szCs w:val="20"/>
        </w:rPr>
      </w:pPr>
    </w:p>
    <w:p w14:paraId="2026A67D" w14:textId="77777777" w:rsidR="00E84472" w:rsidRPr="004107A7" w:rsidRDefault="00E84472" w:rsidP="005547BD">
      <w:pPr>
        <w:spacing w:after="0" w:line="240" w:lineRule="auto"/>
        <w:contextualSpacing/>
        <w:jc w:val="both"/>
        <w:rPr>
          <w:rFonts w:ascii="Amalia" w:hAnsi="Amalia" w:cs="Tahoma"/>
          <w:b/>
          <w:sz w:val="20"/>
          <w:szCs w:val="20"/>
        </w:rPr>
      </w:pPr>
      <w:r w:rsidRPr="004107A7">
        <w:rPr>
          <w:rFonts w:ascii="Amalia" w:hAnsi="Amalia" w:cs="Tahoma"/>
          <w:b/>
          <w:sz w:val="20"/>
          <w:szCs w:val="20"/>
        </w:rPr>
        <w:t>Otkaz Ugovora i povrat Uređaja</w:t>
      </w:r>
    </w:p>
    <w:p w14:paraId="05CDC907" w14:textId="77777777" w:rsidR="00E84472" w:rsidRPr="004107A7" w:rsidRDefault="00E84472" w:rsidP="005547BD">
      <w:pPr>
        <w:spacing w:after="0" w:line="240" w:lineRule="auto"/>
        <w:contextualSpacing/>
        <w:jc w:val="both"/>
        <w:rPr>
          <w:rFonts w:ascii="Amalia" w:hAnsi="Amalia" w:cs="Tahoma"/>
          <w:sz w:val="20"/>
          <w:szCs w:val="20"/>
        </w:rPr>
      </w:pPr>
    </w:p>
    <w:p w14:paraId="42A5CD30" w14:textId="77777777" w:rsidR="005547BD" w:rsidRPr="004107A7" w:rsidRDefault="005547BD"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 xml:space="preserve">Banka ima pravo </w:t>
      </w:r>
      <w:r w:rsidR="00E84472" w:rsidRPr="004107A7">
        <w:rPr>
          <w:rFonts w:ascii="Amalia" w:hAnsi="Amalia" w:cs="Tahoma"/>
          <w:sz w:val="20"/>
          <w:szCs w:val="20"/>
        </w:rPr>
        <w:t>raskinuti</w:t>
      </w:r>
      <w:r w:rsidRPr="004107A7">
        <w:rPr>
          <w:rFonts w:ascii="Amalia" w:hAnsi="Amalia" w:cs="Tahoma"/>
          <w:sz w:val="20"/>
          <w:szCs w:val="20"/>
        </w:rPr>
        <w:t xml:space="preserve"> Ugovor o korištenju RBA DIREKT servisa</w:t>
      </w:r>
      <w:r w:rsidR="00E84472" w:rsidRPr="004107A7">
        <w:rPr>
          <w:rFonts w:ascii="Amalia" w:hAnsi="Amalia" w:cs="Tahoma"/>
          <w:sz w:val="20"/>
          <w:szCs w:val="20"/>
        </w:rPr>
        <w:t xml:space="preserve"> bez otkaznog roka u sljedećim </w:t>
      </w:r>
      <w:r w:rsidRPr="004107A7">
        <w:rPr>
          <w:rFonts w:ascii="Amalia" w:hAnsi="Amalia" w:cs="Tahoma"/>
          <w:sz w:val="20"/>
          <w:szCs w:val="20"/>
        </w:rPr>
        <w:t>slučajevima:</w:t>
      </w:r>
    </w:p>
    <w:p w14:paraId="6DBD7464" w14:textId="77777777" w:rsidR="005547BD" w:rsidRPr="004107A7" w:rsidRDefault="005547BD" w:rsidP="005547BD">
      <w:pPr>
        <w:autoSpaceDE w:val="0"/>
        <w:autoSpaceDN w:val="0"/>
        <w:adjustRightInd w:val="0"/>
        <w:spacing w:after="0" w:line="240" w:lineRule="auto"/>
        <w:jc w:val="both"/>
        <w:rPr>
          <w:rFonts w:ascii="Amalia" w:hAnsi="Amalia" w:cs="Tahoma"/>
          <w:sz w:val="20"/>
          <w:szCs w:val="20"/>
        </w:rPr>
      </w:pPr>
    </w:p>
    <w:p w14:paraId="182704E2" w14:textId="77777777" w:rsidR="00E84472" w:rsidRPr="004107A7" w:rsidRDefault="00E84472" w:rsidP="00E84472">
      <w:pPr>
        <w:numPr>
          <w:ilvl w:val="0"/>
          <w:numId w:val="25"/>
        </w:numPr>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Klijent ne izvrši ili zakasni s izvršenjem bilo koje novčane ili nenovčane obveze po Ugovoru o korištenju RBA DIREKT servisa;</w:t>
      </w:r>
    </w:p>
    <w:p w14:paraId="2BF322F3" w14:textId="77777777" w:rsidR="00E84472" w:rsidRPr="004107A7" w:rsidRDefault="00E84472" w:rsidP="00E84472">
      <w:pPr>
        <w:numPr>
          <w:ilvl w:val="0"/>
          <w:numId w:val="25"/>
        </w:numPr>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Klijent ne izvrši ili zakasni s izvršenjem bilo koje novčane i/ili nenovčane obveze po bilo kojem postojećem ili budućem plasmanu koji Klijent koristi ili će koristiti kod Banke, te po bilo kojem ugovornom odnosu Klijenta sa Bankom, kao i ugovornih obveza u vezi s instrumentima osiguranja plaćanja po bilo kojem plasmanu kojeg Klijent koristi ili će koristiti kod Banke;</w:t>
      </w:r>
    </w:p>
    <w:p w14:paraId="29909DBE" w14:textId="77777777" w:rsidR="00E84472" w:rsidRPr="004107A7" w:rsidRDefault="00E84472" w:rsidP="00E84472">
      <w:pPr>
        <w:numPr>
          <w:ilvl w:val="0"/>
          <w:numId w:val="25"/>
        </w:numPr>
        <w:spacing w:after="0" w:line="240" w:lineRule="auto"/>
        <w:ind w:hanging="294"/>
        <w:contextualSpacing/>
        <w:jc w:val="both"/>
        <w:rPr>
          <w:rFonts w:ascii="Amalia" w:hAnsi="Amalia" w:cs="Tahoma"/>
          <w:sz w:val="20"/>
          <w:szCs w:val="20"/>
        </w:rPr>
      </w:pPr>
      <w:r w:rsidRPr="004107A7">
        <w:rPr>
          <w:rFonts w:ascii="Amalia" w:hAnsi="Amalia" w:cs="Tahoma"/>
          <w:sz w:val="20"/>
          <w:szCs w:val="20"/>
        </w:rPr>
        <w:t>ako se pokaže da bilo koja izjava Klijenta nije istinita ili nije ažurna;</w:t>
      </w:r>
    </w:p>
    <w:p w14:paraId="2C005738"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nastupi okolnost, uslijed koje po razumnom mišljenju Banke, može nastupiti ili je nastupila bitna negativna promjena u poslovanju, imovini, obvezama ili financijskom položaju Klijenta ili je ugrožena financijska sposobnost Klijenta da uredno ispunjava obveze preuzete sklapanjem Ugovora o korištenju RBA DIREKT servisa;</w:t>
      </w:r>
    </w:p>
    <w:p w14:paraId="241EC6FA"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Klijent postane insolventan, obustavi plaćanja ili na teret računa Klijenta budu evidentirane  neizvršene osnove za plaćanje;</w:t>
      </w:r>
    </w:p>
    <w:p w14:paraId="4BC4312C"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Banka sazna za gubitak poslovne sposobnosti Klijenta, odnosno gubitak poslovne sposobnosti vlasnika računa po kojem je Klijent opunomoćenik;</w:t>
      </w:r>
    </w:p>
    <w:p w14:paraId="409F4258"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Banka sazna za ograničenja odnosno zabrane raspolaganja sredstvima po računima po kojima Klijent koristi RBA DIREKT servise;</w:t>
      </w:r>
    </w:p>
    <w:p w14:paraId="38C1103F"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Klijent ne koristi ugovoren servis više od 6 mjeseci;</w:t>
      </w:r>
    </w:p>
    <w:p w14:paraId="61991867"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Banka ni nakon 90 dana od ugovaranja usluge Klijentu nije uspjela uručiti Uređaj;</w:t>
      </w:r>
    </w:p>
    <w:p w14:paraId="494A0740"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ukoliko se Klijent ne pridržava zakonskih propisa koji se primjenjuju na ovaj ili bilo koji drugi poslovni odnos između njega i Banke, ukoliko Klijent poslovanjem po Računu narušava ugled Banke, ukoliko postupa suprotno prisilnim propisima RH i moralu društva, ukoliko Banka utvrdi ili posumnja na mogućnost povrede odredaba Zakona o sprječavanju pranja novca i financiranja terorizma, ukoliko Klijent na zahtjev Banke ne dostavi tražene podatke i dokumentaciju sukladno propisima i općim aktima Banke;</w:t>
      </w:r>
    </w:p>
    <w:p w14:paraId="3805084E" w14:textId="77777777" w:rsidR="00E84472" w:rsidRPr="004107A7" w:rsidRDefault="00E84472" w:rsidP="00E84472">
      <w:pPr>
        <w:numPr>
          <w:ilvl w:val="0"/>
          <w:numId w:val="25"/>
        </w:numPr>
        <w:autoSpaceDE w:val="0"/>
        <w:autoSpaceDN w:val="0"/>
        <w:adjustRightInd w:val="0"/>
        <w:spacing w:after="0" w:line="240" w:lineRule="auto"/>
        <w:ind w:hanging="294"/>
        <w:contextualSpacing/>
        <w:jc w:val="both"/>
        <w:rPr>
          <w:rFonts w:ascii="Amalia" w:hAnsi="Amalia" w:cs="Tahoma"/>
          <w:sz w:val="20"/>
          <w:szCs w:val="20"/>
        </w:rPr>
      </w:pPr>
      <w:r w:rsidRPr="004107A7">
        <w:rPr>
          <w:rFonts w:ascii="Amalia" w:hAnsi="Amalia" w:cs="Tahoma"/>
          <w:sz w:val="20"/>
          <w:szCs w:val="20"/>
        </w:rPr>
        <w:t xml:space="preserve">prestankom važenja Okvirnog ugovora temeljem kojega je Klijentu u Banci otvoren račun za plaćanje, odnosno ukoliko Klijent u Banci nema više ni jedan otvoreni Račun </w:t>
      </w:r>
      <w:r w:rsidR="00BE07B7" w:rsidRPr="004107A7">
        <w:rPr>
          <w:rFonts w:ascii="Amalia" w:hAnsi="Amalia" w:cs="Tahoma"/>
          <w:sz w:val="20"/>
          <w:szCs w:val="20"/>
        </w:rPr>
        <w:t xml:space="preserve">za plaćanje, Kreditni ili Depozitni račun </w:t>
      </w:r>
      <w:r w:rsidRPr="004107A7">
        <w:rPr>
          <w:rFonts w:ascii="Amalia" w:hAnsi="Amalia" w:cs="Tahoma"/>
          <w:sz w:val="20"/>
          <w:szCs w:val="20"/>
        </w:rPr>
        <w:t>uz koji bi koristio usluge RBA DIREKT servisa.</w:t>
      </w:r>
    </w:p>
    <w:p w14:paraId="341C5AF3" w14:textId="77777777" w:rsidR="005547BD" w:rsidRPr="004107A7" w:rsidRDefault="005547BD" w:rsidP="00E84472">
      <w:pPr>
        <w:spacing w:after="0" w:line="240" w:lineRule="auto"/>
        <w:jc w:val="both"/>
        <w:rPr>
          <w:rFonts w:ascii="Amalia" w:hAnsi="Amalia" w:cs="Tahoma"/>
          <w:sz w:val="20"/>
          <w:szCs w:val="20"/>
        </w:rPr>
      </w:pPr>
    </w:p>
    <w:p w14:paraId="3ED9E21C" w14:textId="77777777" w:rsidR="00F37CA5" w:rsidRPr="004107A7" w:rsidRDefault="00F37CA5"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Banka može jednostrano otkazati ugovor o korištenju RBA DIREKT servisa, bez obrazloženja, uz otkazni rok od dva (2) mjeseca.</w:t>
      </w:r>
    </w:p>
    <w:p w14:paraId="47C4311A" w14:textId="77777777" w:rsidR="00E84472" w:rsidRPr="004107A7" w:rsidRDefault="00E84472" w:rsidP="00E84472">
      <w:pPr>
        <w:spacing w:after="0" w:line="240" w:lineRule="auto"/>
        <w:ind w:left="66"/>
        <w:contextualSpacing/>
        <w:jc w:val="both"/>
        <w:rPr>
          <w:rFonts w:ascii="Amalia" w:hAnsi="Amalia" w:cs="Tahoma"/>
          <w:sz w:val="20"/>
          <w:szCs w:val="20"/>
        </w:rPr>
      </w:pPr>
    </w:p>
    <w:p w14:paraId="4C9C7F9F" w14:textId="77777777" w:rsidR="007346E5" w:rsidRPr="004107A7" w:rsidRDefault="00E84472"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 xml:space="preserve">Obavijest o otkazu ili raskidu Ugovora o korištenju RBA DIREKT servisa dostavlja se porukom upućenom putem RBA DIREKT servisa, ili ako to nije moguće, preporučenom pošiljkom dostavljenom na zadnju adresu o kojoj je Klijent obavijestio Banku. U slučaju otkaza ili raskida Ugovora o korištenju RBA DIREKT servisa zadani, a neizvršeni nalozi ostaju u redoslijedu čekanja izvršenja. Ugovor prestaje danom </w:t>
      </w:r>
      <w:proofErr w:type="spellStart"/>
      <w:r w:rsidRPr="004107A7">
        <w:rPr>
          <w:rFonts w:ascii="Amalia" w:hAnsi="Amalia" w:cs="Tahoma"/>
          <w:sz w:val="20"/>
          <w:szCs w:val="20"/>
        </w:rPr>
        <w:t>otposlanja</w:t>
      </w:r>
      <w:proofErr w:type="spellEnd"/>
      <w:r w:rsidRPr="004107A7">
        <w:rPr>
          <w:rFonts w:ascii="Amalia" w:hAnsi="Amalia" w:cs="Tahoma"/>
          <w:sz w:val="20"/>
          <w:szCs w:val="20"/>
        </w:rPr>
        <w:t xml:space="preserve"> obavijesti o raskidu</w:t>
      </w:r>
      <w:r w:rsidR="00B31BCC" w:rsidRPr="004107A7">
        <w:rPr>
          <w:rFonts w:ascii="Amalia" w:hAnsi="Amalia" w:cs="Tahoma"/>
          <w:sz w:val="20"/>
          <w:szCs w:val="20"/>
        </w:rPr>
        <w:t>, odnosno u slučaju otkaza istekom otkaznog roka</w:t>
      </w:r>
      <w:r w:rsidRPr="004107A7">
        <w:rPr>
          <w:rFonts w:ascii="Amalia" w:hAnsi="Amalia" w:cs="Tahoma"/>
          <w:sz w:val="20"/>
          <w:szCs w:val="20"/>
        </w:rPr>
        <w:t>.</w:t>
      </w:r>
    </w:p>
    <w:p w14:paraId="2AD8D40D" w14:textId="77777777" w:rsidR="00E21DAE" w:rsidRPr="004107A7" w:rsidRDefault="00E21DAE" w:rsidP="00E21DAE">
      <w:pPr>
        <w:spacing w:after="0" w:line="240" w:lineRule="auto"/>
        <w:contextualSpacing/>
        <w:jc w:val="both"/>
        <w:rPr>
          <w:rFonts w:ascii="Amalia" w:hAnsi="Amalia" w:cs="Tahoma"/>
          <w:sz w:val="20"/>
          <w:szCs w:val="20"/>
        </w:rPr>
      </w:pPr>
    </w:p>
    <w:p w14:paraId="5B4BAFAB" w14:textId="77777777" w:rsidR="00E21DAE" w:rsidRPr="004107A7" w:rsidRDefault="00E21DAE"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Klijent ima pravo jednostrano otkazati Ugovor o korištenju RBA DIREKT servisa, bez navođenja razloga i bez otkaznog roka.</w:t>
      </w:r>
    </w:p>
    <w:p w14:paraId="019F0EC3" w14:textId="77777777" w:rsidR="007346E5" w:rsidRPr="004107A7" w:rsidRDefault="007346E5" w:rsidP="007346E5">
      <w:pPr>
        <w:spacing w:after="0" w:line="240" w:lineRule="auto"/>
        <w:contextualSpacing/>
        <w:jc w:val="both"/>
        <w:rPr>
          <w:rFonts w:ascii="Amalia" w:hAnsi="Amalia" w:cs="Tahoma"/>
          <w:sz w:val="20"/>
          <w:szCs w:val="20"/>
        </w:rPr>
      </w:pPr>
    </w:p>
    <w:p w14:paraId="4E0607EF" w14:textId="2785E1DF" w:rsidR="007346E5" w:rsidRPr="004107A7" w:rsidRDefault="007346E5"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 xml:space="preserve">Klijent može bilo kada pisanim putem otkazati daljnje korištenje </w:t>
      </w:r>
      <w:proofErr w:type="spellStart"/>
      <w:r w:rsidRPr="004107A7">
        <w:rPr>
          <w:rFonts w:ascii="Amalia" w:hAnsi="Amalia" w:cs="Tahoma"/>
          <w:sz w:val="20"/>
          <w:szCs w:val="20"/>
        </w:rPr>
        <w:t>mDIREKT</w:t>
      </w:r>
      <w:proofErr w:type="spellEnd"/>
      <w:r w:rsidRPr="004107A7">
        <w:rPr>
          <w:rFonts w:ascii="Amalia" w:hAnsi="Amalia" w:cs="Tahoma"/>
          <w:sz w:val="20"/>
          <w:szCs w:val="20"/>
        </w:rPr>
        <w:t xml:space="preserve"> usluga Banci. Svaku promjenu broja mobilnog telefona moguće je provesti osobnim dolaskom u poslovnicu uz identifikaciju ili autoriziranim pristupom putem servisa </w:t>
      </w:r>
      <w:r w:rsidR="002B0B96" w:rsidRPr="004107A7">
        <w:rPr>
          <w:rFonts w:ascii="Amalia" w:hAnsi="Amalia" w:cs="Tahoma"/>
          <w:sz w:val="20"/>
          <w:szCs w:val="20"/>
        </w:rPr>
        <w:t>internetskog bankarstva.</w:t>
      </w:r>
    </w:p>
    <w:p w14:paraId="586B4566" w14:textId="77777777" w:rsidR="005547BD" w:rsidRPr="004107A7" w:rsidRDefault="005547BD" w:rsidP="005547BD">
      <w:pPr>
        <w:spacing w:after="0" w:line="240" w:lineRule="auto"/>
        <w:contextualSpacing/>
        <w:jc w:val="both"/>
        <w:rPr>
          <w:rFonts w:ascii="Amalia" w:hAnsi="Amalia" w:cs="Tahoma"/>
          <w:sz w:val="20"/>
          <w:szCs w:val="20"/>
        </w:rPr>
      </w:pPr>
    </w:p>
    <w:p w14:paraId="26523CBD" w14:textId="77777777" w:rsidR="00E84472" w:rsidRPr="004107A7" w:rsidRDefault="007346E5" w:rsidP="005547BD">
      <w:pPr>
        <w:spacing w:after="0" w:line="240" w:lineRule="auto"/>
        <w:contextualSpacing/>
        <w:jc w:val="both"/>
        <w:rPr>
          <w:rFonts w:ascii="Amalia" w:hAnsi="Amalia" w:cs="Tahoma"/>
          <w:b/>
          <w:sz w:val="20"/>
          <w:szCs w:val="20"/>
        </w:rPr>
      </w:pPr>
      <w:r w:rsidRPr="004107A7">
        <w:rPr>
          <w:rFonts w:ascii="Amalia" w:hAnsi="Amalia" w:cs="Tahoma"/>
          <w:b/>
          <w:sz w:val="20"/>
          <w:szCs w:val="20"/>
        </w:rPr>
        <w:t>Isključenje odgovornosti</w:t>
      </w:r>
    </w:p>
    <w:p w14:paraId="3BF0DA9A" w14:textId="77777777" w:rsidR="00E84472" w:rsidRPr="004107A7" w:rsidRDefault="00E84472" w:rsidP="005547BD">
      <w:pPr>
        <w:spacing w:after="0" w:line="240" w:lineRule="auto"/>
        <w:contextualSpacing/>
        <w:jc w:val="both"/>
        <w:rPr>
          <w:rFonts w:ascii="Amalia" w:hAnsi="Amalia" w:cs="Tahoma"/>
          <w:sz w:val="20"/>
          <w:szCs w:val="20"/>
        </w:rPr>
      </w:pPr>
    </w:p>
    <w:p w14:paraId="21FF2BC6" w14:textId="3901CB27" w:rsidR="005547BD" w:rsidRPr="004107A7" w:rsidRDefault="007346E5"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 xml:space="preserve">Isključena je odgovornost Banke za nemogućnost obavljanja poslova iz ovih Općih uvjeta u slučajevima kada nastupe objektivne smetnje u obavljanju tih poslova, a pod kojima se osobito smatraju svi događaji i radnje koje otežavaju ili onemogućavaju komunikaciju između Klijenta i Banke, a naročito događaji ili radnje koje otežavaju ili onemogućavaju obavljanje poslova platnog prometa u zemlji i s inozemstvom, a koje mogu biti uzrokovane višom silom, ratom, nemirima, terorističkim aktima, štrajkom, prekidom telekomunikacijskih veza, prestankom funkcioniranja ili neispravnim funkcioniranjem </w:t>
      </w:r>
      <w:bookmarkStart w:id="14" w:name="_Hlk117245443"/>
      <w:r w:rsidR="00256E8D" w:rsidRPr="004107A7">
        <w:rPr>
          <w:rFonts w:ascii="Amalia" w:hAnsi="Amalia" w:cs="Tahoma"/>
          <w:sz w:val="20"/>
          <w:szCs w:val="20"/>
        </w:rPr>
        <w:t xml:space="preserve">platnog </w:t>
      </w:r>
      <w:r w:rsidR="009322A2" w:rsidRPr="004107A7">
        <w:rPr>
          <w:rFonts w:ascii="Amalia" w:hAnsi="Amalia" w:cs="Tahoma"/>
          <w:sz w:val="20"/>
          <w:szCs w:val="20"/>
        </w:rPr>
        <w:t xml:space="preserve">sustava (primjerice </w:t>
      </w:r>
      <w:r w:rsidR="00264324" w:rsidRPr="004107A7">
        <w:rPr>
          <w:rFonts w:ascii="Amalia" w:hAnsi="Amalia" w:cs="Tahoma"/>
          <w:sz w:val="20"/>
          <w:szCs w:val="20"/>
        </w:rPr>
        <w:t xml:space="preserve">TARGET2, </w:t>
      </w:r>
      <w:proofErr w:type="spellStart"/>
      <w:r w:rsidR="00264324" w:rsidRPr="004107A7">
        <w:rPr>
          <w:rFonts w:ascii="Amalia" w:hAnsi="Amalia" w:cs="Tahoma"/>
          <w:sz w:val="20"/>
          <w:szCs w:val="20"/>
        </w:rPr>
        <w:t>EuroNKS</w:t>
      </w:r>
      <w:proofErr w:type="spellEnd"/>
      <w:r w:rsidR="009322A2" w:rsidRPr="004107A7">
        <w:rPr>
          <w:rFonts w:ascii="Amalia" w:hAnsi="Amalia" w:cs="Tahoma"/>
          <w:sz w:val="20"/>
          <w:szCs w:val="20"/>
        </w:rPr>
        <w:t>)</w:t>
      </w:r>
      <w:r w:rsidR="00264324" w:rsidRPr="004107A7">
        <w:rPr>
          <w:rFonts w:ascii="Amalia" w:hAnsi="Amalia" w:cs="Tahoma"/>
          <w:sz w:val="20"/>
          <w:szCs w:val="20"/>
        </w:rPr>
        <w:t xml:space="preserve"> </w:t>
      </w:r>
      <w:bookmarkEnd w:id="14"/>
      <w:r w:rsidRPr="004107A7">
        <w:rPr>
          <w:rFonts w:ascii="Amalia" w:hAnsi="Amalia" w:cs="Tahoma"/>
          <w:sz w:val="20"/>
          <w:szCs w:val="20"/>
        </w:rPr>
        <w:t>i/ili SWIFT-a i svih drugih događaja čiji se nastanak ne može pripisati Banci.</w:t>
      </w:r>
    </w:p>
    <w:p w14:paraId="553F1F00" w14:textId="77777777" w:rsidR="007346E5" w:rsidRPr="004107A7" w:rsidRDefault="007346E5" w:rsidP="007346E5">
      <w:pPr>
        <w:spacing w:after="0" w:line="240" w:lineRule="auto"/>
        <w:ind w:left="66"/>
        <w:contextualSpacing/>
        <w:jc w:val="both"/>
        <w:rPr>
          <w:rFonts w:ascii="Amalia" w:hAnsi="Amalia" w:cs="Tahoma"/>
          <w:sz w:val="20"/>
          <w:szCs w:val="20"/>
        </w:rPr>
      </w:pPr>
    </w:p>
    <w:p w14:paraId="71951532" w14:textId="77777777" w:rsidR="007346E5" w:rsidRPr="004107A7" w:rsidRDefault="007346E5" w:rsidP="007346E5">
      <w:pPr>
        <w:spacing w:after="0" w:line="240" w:lineRule="auto"/>
        <w:ind w:left="66"/>
        <w:contextualSpacing/>
        <w:jc w:val="both"/>
        <w:rPr>
          <w:rFonts w:ascii="Amalia" w:hAnsi="Amalia" w:cs="Tahoma"/>
          <w:b/>
          <w:sz w:val="20"/>
          <w:szCs w:val="20"/>
        </w:rPr>
      </w:pPr>
      <w:r w:rsidRPr="004107A7">
        <w:rPr>
          <w:rFonts w:ascii="Amalia" w:hAnsi="Amalia" w:cs="Tahoma"/>
          <w:b/>
          <w:sz w:val="20"/>
          <w:szCs w:val="20"/>
        </w:rPr>
        <w:t>Ostale odredbe</w:t>
      </w:r>
    </w:p>
    <w:p w14:paraId="7F5B02F7" w14:textId="77777777" w:rsidR="007346E5" w:rsidRPr="004107A7" w:rsidRDefault="007346E5" w:rsidP="007346E5">
      <w:pPr>
        <w:spacing w:after="0" w:line="240" w:lineRule="auto"/>
        <w:ind w:left="66"/>
        <w:contextualSpacing/>
        <w:jc w:val="both"/>
        <w:rPr>
          <w:rFonts w:ascii="Amalia" w:hAnsi="Amalia" w:cs="Tahoma"/>
          <w:sz w:val="20"/>
          <w:szCs w:val="20"/>
        </w:rPr>
      </w:pPr>
    </w:p>
    <w:p w14:paraId="618DBBD5" w14:textId="77777777" w:rsidR="000628F5" w:rsidRPr="004107A7" w:rsidRDefault="000628F5"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lang w:eastAsia="hr-HR"/>
        </w:rPr>
        <w:t xml:space="preserve">Od </w:t>
      </w:r>
      <w:r w:rsidR="00F67C28" w:rsidRPr="004107A7">
        <w:rPr>
          <w:rFonts w:ascii="Amalia" w:hAnsi="Amalia" w:cs="Tahoma"/>
          <w:sz w:val="20"/>
          <w:szCs w:val="20"/>
          <w:lang w:eastAsia="hr-HR"/>
        </w:rPr>
        <w:t>25.05.2018.</w:t>
      </w:r>
      <w:r w:rsidRPr="004107A7">
        <w:rPr>
          <w:rFonts w:ascii="Amalia" w:hAnsi="Amalia" w:cs="Tahoma"/>
          <w:sz w:val="20"/>
          <w:szCs w:val="20"/>
          <w:lang w:eastAsia="hr-HR"/>
        </w:rPr>
        <w:t xml:space="preserve"> Banka viš</w:t>
      </w:r>
      <w:r w:rsidR="00CE6FB6" w:rsidRPr="004107A7">
        <w:rPr>
          <w:rFonts w:ascii="Amalia" w:hAnsi="Amalia" w:cs="Tahoma"/>
          <w:sz w:val="20"/>
          <w:szCs w:val="20"/>
          <w:lang w:eastAsia="hr-HR"/>
        </w:rPr>
        <w:t>e ne izdaje Token. Dostavljeni</w:t>
      </w:r>
      <w:r w:rsidR="00405E72" w:rsidRPr="004107A7">
        <w:rPr>
          <w:rFonts w:ascii="Amalia" w:hAnsi="Amalia" w:cs="Tahoma"/>
          <w:sz w:val="20"/>
          <w:szCs w:val="20"/>
          <w:lang w:eastAsia="hr-HR"/>
        </w:rPr>
        <w:t xml:space="preserve"> T</w:t>
      </w:r>
      <w:r w:rsidRPr="004107A7">
        <w:rPr>
          <w:rFonts w:ascii="Amalia" w:hAnsi="Amalia" w:cs="Tahoma"/>
          <w:sz w:val="20"/>
          <w:szCs w:val="20"/>
          <w:lang w:eastAsia="hr-HR"/>
        </w:rPr>
        <w:t>oken Klijent mo</w:t>
      </w:r>
      <w:r w:rsidR="00CE6FB6" w:rsidRPr="004107A7">
        <w:rPr>
          <w:rFonts w:ascii="Amalia" w:hAnsi="Amalia" w:cs="Tahoma"/>
          <w:sz w:val="20"/>
          <w:szCs w:val="20"/>
          <w:lang w:eastAsia="hr-HR"/>
        </w:rPr>
        <w:t>že</w:t>
      </w:r>
      <w:r w:rsidRPr="004107A7">
        <w:rPr>
          <w:rFonts w:ascii="Amalia" w:hAnsi="Amalia" w:cs="Tahoma"/>
          <w:sz w:val="20"/>
          <w:szCs w:val="20"/>
          <w:lang w:eastAsia="hr-HR"/>
        </w:rPr>
        <w:t xml:space="preserve"> koristiti sukladno odredbama ovih Općih uvjeta sve dok ne nastane razlog za njegovu zamjenu.  U slučaju da Klijent zatraž</w:t>
      </w:r>
      <w:r w:rsidR="00405E72" w:rsidRPr="004107A7">
        <w:rPr>
          <w:rFonts w:ascii="Amalia" w:hAnsi="Amalia" w:cs="Tahoma"/>
          <w:sz w:val="20"/>
          <w:szCs w:val="20"/>
          <w:lang w:eastAsia="hr-HR"/>
        </w:rPr>
        <w:t>i zamjenu T</w:t>
      </w:r>
      <w:r w:rsidRPr="004107A7">
        <w:rPr>
          <w:rFonts w:ascii="Amalia" w:hAnsi="Amalia" w:cs="Tahoma"/>
          <w:sz w:val="20"/>
          <w:szCs w:val="20"/>
          <w:lang w:eastAsia="hr-HR"/>
        </w:rPr>
        <w:t>okena, Banka ć</w:t>
      </w:r>
      <w:r w:rsidR="00405E72" w:rsidRPr="004107A7">
        <w:rPr>
          <w:rFonts w:ascii="Amalia" w:hAnsi="Amalia" w:cs="Tahoma"/>
          <w:sz w:val="20"/>
          <w:szCs w:val="20"/>
          <w:lang w:eastAsia="hr-HR"/>
        </w:rPr>
        <w:t>e mu umjesto T</w:t>
      </w:r>
      <w:r w:rsidRPr="004107A7">
        <w:rPr>
          <w:rFonts w:ascii="Amalia" w:hAnsi="Amalia" w:cs="Tahoma"/>
          <w:sz w:val="20"/>
          <w:szCs w:val="20"/>
          <w:lang w:eastAsia="hr-HR"/>
        </w:rPr>
        <w:t xml:space="preserve">okena izdati Čitač kartice, </w:t>
      </w:r>
      <w:proofErr w:type="spellStart"/>
      <w:r w:rsidRPr="004107A7">
        <w:rPr>
          <w:rFonts w:ascii="Amalia" w:hAnsi="Amalia" w:cs="Tahoma"/>
          <w:sz w:val="20"/>
          <w:szCs w:val="20"/>
          <w:lang w:eastAsia="hr-HR"/>
        </w:rPr>
        <w:t>mToken</w:t>
      </w:r>
      <w:proofErr w:type="spellEnd"/>
      <w:r w:rsidRPr="004107A7">
        <w:rPr>
          <w:rFonts w:ascii="Amalia" w:hAnsi="Amalia" w:cs="Tahoma"/>
          <w:sz w:val="20"/>
          <w:szCs w:val="20"/>
          <w:lang w:eastAsia="hr-HR"/>
        </w:rPr>
        <w:t xml:space="preserve"> ili drugi uređaj koji će imati u ponudi sukladno odredbama ovih Općih uvjeta.</w:t>
      </w:r>
    </w:p>
    <w:p w14:paraId="156BCF32" w14:textId="77777777" w:rsidR="000628F5" w:rsidRPr="004107A7" w:rsidRDefault="000628F5" w:rsidP="000628F5">
      <w:pPr>
        <w:spacing w:after="0" w:line="240" w:lineRule="auto"/>
        <w:ind w:left="426"/>
        <w:contextualSpacing/>
        <w:jc w:val="both"/>
        <w:rPr>
          <w:rFonts w:ascii="Amalia" w:hAnsi="Amalia" w:cs="Tahoma"/>
          <w:sz w:val="20"/>
          <w:szCs w:val="20"/>
        </w:rPr>
      </w:pPr>
    </w:p>
    <w:p w14:paraId="63F86B75" w14:textId="77777777" w:rsidR="007346E5" w:rsidRPr="004107A7" w:rsidRDefault="007346E5"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RBA DIREKT servisi predstavljaju kanale pomoću kojih Klijent i Banka komuniciraju, a sadržaj te komunikacije ovisi o sadržaju i opsegu usluga pojedinog RBA DIREKT servisa (npr. zadavanje naloga za plaćanje, primanje informacija o stanju i promjenama sredstava po računu, autoriziran način komuniciranja s Bankom i sl.).</w:t>
      </w:r>
    </w:p>
    <w:p w14:paraId="4C3F4D7B" w14:textId="77777777" w:rsidR="007346E5" w:rsidRPr="004107A7" w:rsidRDefault="007346E5" w:rsidP="007346E5">
      <w:pPr>
        <w:spacing w:after="0" w:line="240" w:lineRule="auto"/>
        <w:ind w:left="66"/>
        <w:contextualSpacing/>
        <w:jc w:val="both"/>
        <w:rPr>
          <w:rFonts w:ascii="Amalia" w:hAnsi="Amalia" w:cs="Tahoma"/>
          <w:sz w:val="20"/>
          <w:szCs w:val="20"/>
        </w:rPr>
      </w:pPr>
    </w:p>
    <w:p w14:paraId="338C49B1" w14:textId="77777777" w:rsidR="007346E5" w:rsidRPr="004107A7" w:rsidRDefault="007346E5" w:rsidP="00BD4EA9">
      <w:pPr>
        <w:numPr>
          <w:ilvl w:val="0"/>
          <w:numId w:val="46"/>
        </w:numPr>
        <w:spacing w:after="0" w:line="240" w:lineRule="auto"/>
        <w:ind w:left="644" w:hanging="360"/>
        <w:contextualSpacing/>
        <w:jc w:val="both"/>
        <w:rPr>
          <w:rFonts w:ascii="Amalia" w:hAnsi="Amalia" w:cs="Tahoma"/>
          <w:sz w:val="20"/>
          <w:szCs w:val="20"/>
        </w:rPr>
      </w:pPr>
      <w:bookmarkStart w:id="15" w:name="_Hlk116917452"/>
      <w:r w:rsidRPr="004107A7">
        <w:rPr>
          <w:rFonts w:ascii="Amalia" w:hAnsi="Amalia" w:cs="Tahoma"/>
          <w:sz w:val="20"/>
          <w:szCs w:val="20"/>
        </w:rPr>
        <w:t>Banka zadržava pravo na izmjenu sadržaja i opsega usluge RBA DIREKT servisa, izmjenu ovih Općih uvjeta te na eventualne prekide u radu izazvane tehničkim razlozima bez posebne najave. Ukoliko Banka izmjeni ove Opće uvjete o tome će obavijestiti Klijenta najmanje 2 mjeseca prije datuma početka primjene te izmjene putem ugovorenog servisa. Ako Klijent ne prihvati izmijenjene Opće uvjete, dužan je otkazati korištenje RBA DIREKT servisa. Ako Klijent ne postupi na opisani način u roku od dva mjeseca od dana kada ga je Banka obavijestila o izmjeni Općih uvjeta, smatrat će se da ih je prihvatio.</w:t>
      </w:r>
    </w:p>
    <w:bookmarkEnd w:id="15"/>
    <w:p w14:paraId="27F3D542" w14:textId="77777777" w:rsidR="005547BD" w:rsidRPr="004107A7" w:rsidRDefault="005547BD" w:rsidP="007346E5">
      <w:pPr>
        <w:spacing w:after="0" w:line="240" w:lineRule="auto"/>
        <w:contextualSpacing/>
        <w:jc w:val="both"/>
        <w:rPr>
          <w:rFonts w:ascii="Amalia" w:hAnsi="Amalia" w:cs="Tahoma"/>
          <w:sz w:val="20"/>
          <w:szCs w:val="20"/>
        </w:rPr>
      </w:pPr>
    </w:p>
    <w:p w14:paraId="5049032B" w14:textId="77777777" w:rsidR="005547BD" w:rsidRPr="004107A7" w:rsidRDefault="005547BD"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U slučaju spora između Klijenta i Banke, nadležan je sud u Zagrebu.</w:t>
      </w:r>
    </w:p>
    <w:p w14:paraId="1C0B5952" w14:textId="77777777" w:rsidR="005547BD" w:rsidRPr="004107A7" w:rsidRDefault="005547BD" w:rsidP="004C0F25">
      <w:pPr>
        <w:spacing w:after="0" w:line="240" w:lineRule="auto"/>
        <w:ind w:left="426"/>
        <w:contextualSpacing/>
        <w:jc w:val="both"/>
        <w:rPr>
          <w:rFonts w:ascii="Amalia" w:hAnsi="Amalia" w:cs="Tahoma"/>
          <w:sz w:val="20"/>
          <w:szCs w:val="20"/>
        </w:rPr>
      </w:pPr>
    </w:p>
    <w:p w14:paraId="7A6E6A50" w14:textId="19022006" w:rsidR="00861B79" w:rsidRPr="004107A7" w:rsidRDefault="005547BD" w:rsidP="00BD4EA9">
      <w:pPr>
        <w:numPr>
          <w:ilvl w:val="0"/>
          <w:numId w:val="46"/>
        </w:numPr>
        <w:spacing w:after="0" w:line="240" w:lineRule="auto"/>
        <w:ind w:left="644" w:hanging="360"/>
        <w:contextualSpacing/>
        <w:jc w:val="both"/>
        <w:rPr>
          <w:rFonts w:ascii="Amalia" w:hAnsi="Amalia" w:cs="Tahoma"/>
          <w:sz w:val="20"/>
          <w:szCs w:val="20"/>
        </w:rPr>
      </w:pPr>
      <w:r w:rsidRPr="004107A7">
        <w:rPr>
          <w:rFonts w:ascii="Amalia" w:hAnsi="Amalia" w:cs="Tahoma"/>
          <w:sz w:val="20"/>
          <w:szCs w:val="20"/>
        </w:rPr>
        <w:t>Ovi Opć</w:t>
      </w:r>
      <w:r w:rsidR="00B034D7" w:rsidRPr="004107A7">
        <w:rPr>
          <w:rFonts w:ascii="Amalia" w:hAnsi="Amalia" w:cs="Tahoma"/>
          <w:sz w:val="20"/>
          <w:szCs w:val="20"/>
        </w:rPr>
        <w:t>i uvjeti stupaju na snagu</w:t>
      </w:r>
      <w:r w:rsidR="007346E5" w:rsidRPr="004107A7">
        <w:rPr>
          <w:rFonts w:ascii="Amalia" w:hAnsi="Amalia" w:cs="Tahoma"/>
          <w:sz w:val="20"/>
          <w:szCs w:val="20"/>
        </w:rPr>
        <w:t xml:space="preserve"> </w:t>
      </w:r>
      <w:r w:rsidR="00A85AB3" w:rsidRPr="004107A7">
        <w:rPr>
          <w:rFonts w:ascii="Amalia" w:hAnsi="Amalia" w:cs="Tahoma"/>
          <w:sz w:val="20"/>
          <w:szCs w:val="20"/>
        </w:rPr>
        <w:t>01.01.2023.</w:t>
      </w:r>
      <w:r w:rsidR="00DB334D" w:rsidRPr="004107A7">
        <w:rPr>
          <w:rFonts w:ascii="Amalia" w:hAnsi="Amalia" w:cs="Tahoma"/>
          <w:sz w:val="20"/>
          <w:szCs w:val="20"/>
        </w:rPr>
        <w:t xml:space="preserve"> </w:t>
      </w:r>
      <w:r w:rsidR="00B034D7" w:rsidRPr="004107A7">
        <w:rPr>
          <w:rFonts w:ascii="Amalia" w:hAnsi="Amalia" w:cs="Tahoma"/>
          <w:sz w:val="20"/>
          <w:szCs w:val="20"/>
        </w:rPr>
        <w:t xml:space="preserve">godine. </w:t>
      </w:r>
      <w:r w:rsidRPr="004107A7">
        <w:rPr>
          <w:rFonts w:ascii="Amalia" w:hAnsi="Amalia" w:cs="Tahoma"/>
          <w:sz w:val="20"/>
          <w:szCs w:val="20"/>
        </w:rPr>
        <w:t xml:space="preserve">Stupanjem na snagu ovih Općih uvjeta prestaju vrijediti Opći uvjeti </w:t>
      </w:r>
      <w:proofErr w:type="spellStart"/>
      <w:r w:rsidRPr="004107A7">
        <w:rPr>
          <w:rFonts w:ascii="Amalia" w:hAnsi="Amalia" w:cs="Tahoma"/>
          <w:sz w:val="20"/>
          <w:szCs w:val="20"/>
        </w:rPr>
        <w:t>Raiffeisenbank</w:t>
      </w:r>
      <w:proofErr w:type="spellEnd"/>
      <w:r w:rsidRPr="004107A7">
        <w:rPr>
          <w:rFonts w:ascii="Amalia" w:hAnsi="Amalia" w:cs="Tahoma"/>
          <w:sz w:val="20"/>
          <w:szCs w:val="20"/>
        </w:rPr>
        <w:t xml:space="preserve"> </w:t>
      </w:r>
      <w:proofErr w:type="spellStart"/>
      <w:r w:rsidRPr="004107A7">
        <w:rPr>
          <w:rFonts w:ascii="Amalia" w:hAnsi="Amalia" w:cs="Tahoma"/>
          <w:sz w:val="20"/>
          <w:szCs w:val="20"/>
        </w:rPr>
        <w:t>Austria</w:t>
      </w:r>
      <w:proofErr w:type="spellEnd"/>
      <w:r w:rsidRPr="004107A7">
        <w:rPr>
          <w:rFonts w:ascii="Amalia" w:hAnsi="Amalia" w:cs="Tahoma"/>
          <w:sz w:val="20"/>
          <w:szCs w:val="20"/>
        </w:rPr>
        <w:t xml:space="preserve"> d.d. za korištenje RBA DIREKT servisa </w:t>
      </w:r>
      <w:r w:rsidR="00D404E4" w:rsidRPr="004107A7">
        <w:rPr>
          <w:rFonts w:ascii="Amalia" w:hAnsi="Amalia" w:cs="Tahoma"/>
          <w:sz w:val="20"/>
          <w:szCs w:val="20"/>
        </w:rPr>
        <w:t xml:space="preserve">za </w:t>
      </w:r>
      <w:r w:rsidR="007346E5" w:rsidRPr="004107A7">
        <w:rPr>
          <w:rFonts w:ascii="Amalia" w:hAnsi="Amalia" w:cs="Tahoma"/>
          <w:sz w:val="20"/>
          <w:szCs w:val="20"/>
        </w:rPr>
        <w:t>fizičke osobe od</w:t>
      </w:r>
      <w:r w:rsidR="00DB334D" w:rsidRPr="004107A7">
        <w:rPr>
          <w:rFonts w:ascii="Amalia" w:hAnsi="Amalia" w:cs="Tahoma"/>
          <w:sz w:val="20"/>
          <w:szCs w:val="20"/>
        </w:rPr>
        <w:t xml:space="preserve"> </w:t>
      </w:r>
      <w:r w:rsidR="00A85AB3" w:rsidRPr="004107A7">
        <w:rPr>
          <w:rFonts w:ascii="Amalia" w:hAnsi="Amalia" w:cs="Tahoma"/>
          <w:sz w:val="20"/>
          <w:szCs w:val="20"/>
        </w:rPr>
        <w:t xml:space="preserve">25.01.2022. </w:t>
      </w:r>
      <w:r w:rsidRPr="004107A7">
        <w:rPr>
          <w:rFonts w:ascii="Amalia" w:hAnsi="Amalia" w:cs="Tahoma"/>
          <w:sz w:val="20"/>
          <w:szCs w:val="20"/>
        </w:rPr>
        <w:t>godine.</w:t>
      </w:r>
    </w:p>
    <w:sectPr w:rsidR="00861B79" w:rsidRPr="004107A7" w:rsidSect="00D72799">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A77F" w14:textId="77777777" w:rsidR="007C2E68" w:rsidRDefault="007C2E68" w:rsidP="005F7299">
      <w:pPr>
        <w:spacing w:after="0" w:line="240" w:lineRule="auto"/>
      </w:pPr>
      <w:r>
        <w:separator/>
      </w:r>
    </w:p>
  </w:endnote>
  <w:endnote w:type="continuationSeparator" w:id="0">
    <w:p w14:paraId="7DCD956E" w14:textId="77777777" w:rsidR="007C2E68" w:rsidRDefault="007C2E68" w:rsidP="005F7299">
      <w:pPr>
        <w:spacing w:after="0" w:line="240" w:lineRule="auto"/>
      </w:pPr>
      <w:r>
        <w:continuationSeparator/>
      </w:r>
    </w:p>
  </w:endnote>
  <w:endnote w:type="continuationNotice" w:id="1">
    <w:p w14:paraId="0DF54213" w14:textId="77777777" w:rsidR="007C2E68" w:rsidRDefault="007C2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Futura CE Book">
    <w:panose1 w:val="02000504030000020003"/>
    <w:charset w:val="EE"/>
    <w:family w:val="auto"/>
    <w:pitch w:val="variable"/>
    <w:sig w:usb0="00000007" w:usb1="00000000" w:usb2="00000000" w:usb3="00000000" w:csb0="00000003" w:csb1="00000000"/>
  </w:font>
  <w:font w:name="Amalia">
    <w:panose1 w:val="020B0504020203020204"/>
    <w:charset w:val="EE"/>
    <w:family w:val="swiss"/>
    <w:pitch w:val="variable"/>
    <w:sig w:usb0="A000026F" w:usb1="1000001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0FD1" w14:textId="77777777" w:rsidR="00ED7FC9" w:rsidRDefault="00ED7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05CF" w14:textId="3CC6A1AE" w:rsidR="00C02E18" w:rsidRDefault="0097788D" w:rsidP="00074817">
    <w:pPr>
      <w:pStyle w:val="Footer"/>
      <w:ind w:hanging="851"/>
    </w:pPr>
    <w:r>
      <w:rPr>
        <w:noProof/>
        <w:lang w:eastAsia="hr-HR"/>
      </w:rPr>
      <w:drawing>
        <wp:inline distT="0" distB="0" distL="0" distR="0" wp14:anchorId="5A0AA935" wp14:editId="6F341997">
          <wp:extent cx="7639050" cy="523875"/>
          <wp:effectExtent l="0" t="0" r="0" b="0"/>
          <wp:docPr id="2" name="Picture 2" descr="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23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01C" w14:textId="77777777" w:rsidR="00ED7FC9" w:rsidRDefault="00ED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C7E3" w14:textId="77777777" w:rsidR="007C2E68" w:rsidRDefault="007C2E68" w:rsidP="005F7299">
      <w:pPr>
        <w:spacing w:after="0" w:line="240" w:lineRule="auto"/>
      </w:pPr>
      <w:r>
        <w:separator/>
      </w:r>
    </w:p>
  </w:footnote>
  <w:footnote w:type="continuationSeparator" w:id="0">
    <w:p w14:paraId="4297E49C" w14:textId="77777777" w:rsidR="007C2E68" w:rsidRDefault="007C2E68" w:rsidP="005F7299">
      <w:pPr>
        <w:spacing w:after="0" w:line="240" w:lineRule="auto"/>
      </w:pPr>
      <w:r>
        <w:continuationSeparator/>
      </w:r>
    </w:p>
  </w:footnote>
  <w:footnote w:type="continuationNotice" w:id="1">
    <w:p w14:paraId="60396C3C" w14:textId="77777777" w:rsidR="007C2E68" w:rsidRDefault="007C2E68">
      <w:pPr>
        <w:spacing w:after="0" w:line="240" w:lineRule="auto"/>
      </w:pPr>
    </w:p>
  </w:footnote>
  <w:footnote w:id="2">
    <w:p w14:paraId="660A39E8" w14:textId="3BB4BD24" w:rsidR="00AD0E66" w:rsidRPr="00E6705F" w:rsidRDefault="00AD0E66" w:rsidP="00AD0E66">
      <w:pPr>
        <w:pStyle w:val="FootnoteText"/>
        <w:ind w:left="284" w:hanging="284"/>
        <w:jc w:val="both"/>
        <w:rPr>
          <w:rFonts w:ascii="Amalia" w:hAnsi="Amalia" w:cs="Tahoma"/>
          <w:strike/>
          <w:sz w:val="16"/>
          <w:szCs w:val="16"/>
          <w:lang w:val="hr-HR"/>
        </w:rPr>
      </w:pPr>
      <w:r w:rsidRPr="002B0B96">
        <w:rPr>
          <w:rStyle w:val="FootnoteReference"/>
          <w:rFonts w:ascii="Tahoma" w:hAnsi="Tahoma" w:cs="Tahoma"/>
          <w:sz w:val="16"/>
          <w:szCs w:val="16"/>
        </w:rPr>
        <w:footnoteRef/>
      </w:r>
      <w:r w:rsidRPr="002B0B96">
        <w:rPr>
          <w:rFonts w:ascii="Tahoma" w:hAnsi="Tahoma" w:cs="Tahoma"/>
          <w:sz w:val="16"/>
          <w:szCs w:val="16"/>
        </w:rPr>
        <w:t xml:space="preserve"> </w:t>
      </w:r>
      <w:r w:rsidRPr="002B0B96">
        <w:rPr>
          <w:rFonts w:ascii="Tahoma" w:hAnsi="Tahoma" w:cs="Tahoma"/>
          <w:sz w:val="16"/>
          <w:szCs w:val="16"/>
          <w:lang w:val="hr-HR"/>
        </w:rPr>
        <w:tab/>
      </w:r>
      <w:r w:rsidRPr="00C45A7F">
        <w:rPr>
          <w:rFonts w:ascii="Amalia" w:hAnsi="Amalia" w:cs="Tahoma"/>
          <w:sz w:val="16"/>
          <w:szCs w:val="16"/>
        </w:rPr>
        <w:t xml:space="preserve">Uvid u trenutna stanja i promete po računima koje omogućava RBA </w:t>
      </w:r>
      <w:r w:rsidR="00D77AE8" w:rsidRPr="00E6705F">
        <w:rPr>
          <w:rFonts w:ascii="Amalia" w:hAnsi="Amalia" w:cs="Tahoma"/>
          <w:sz w:val="16"/>
          <w:szCs w:val="16"/>
          <w:lang w:val="hr-HR"/>
        </w:rPr>
        <w:t>internetsko bankarstvo</w:t>
      </w:r>
      <w:r w:rsidRPr="00E6705F">
        <w:rPr>
          <w:rFonts w:ascii="Amalia" w:hAnsi="Amalia" w:cs="Tahoma"/>
          <w:sz w:val="16"/>
          <w:szCs w:val="16"/>
        </w:rPr>
        <w:t xml:space="preserve"> je samo informativne prirode i ne može se koristiti kao službeni podatak o stanju i prometu po računu Klijenta. Izvadak o stanju i prometu po računu je jedini službeni dokument Banke o stanju i prometu po računu Klijenta.</w:t>
      </w:r>
    </w:p>
    <w:p w14:paraId="315C6973" w14:textId="77777777" w:rsidR="00AD0E66" w:rsidRPr="00E6705F" w:rsidRDefault="00AD0E66" w:rsidP="00AD0E66">
      <w:pPr>
        <w:pStyle w:val="FootnoteText"/>
        <w:ind w:left="284" w:hanging="284"/>
        <w:jc w:val="both"/>
        <w:rPr>
          <w:rFonts w:ascii="Amalia" w:hAnsi="Amalia" w:cs="Tahoma"/>
          <w:sz w:val="16"/>
          <w:szCs w:val="16"/>
          <w:lang w:val="hr-HR"/>
        </w:rPr>
      </w:pPr>
    </w:p>
  </w:footnote>
  <w:footnote w:id="3">
    <w:p w14:paraId="3B4D6FA1" w14:textId="659FC53B" w:rsidR="00AD0E66" w:rsidRPr="00AD0E66" w:rsidRDefault="00AD0E66" w:rsidP="00AD0E66">
      <w:pPr>
        <w:pStyle w:val="FootnoteText"/>
        <w:ind w:left="284" w:hanging="284"/>
        <w:jc w:val="both"/>
        <w:rPr>
          <w:lang w:val="hr-HR"/>
        </w:rPr>
      </w:pPr>
      <w:r w:rsidRPr="00E6705F">
        <w:rPr>
          <w:rStyle w:val="FootnoteReference"/>
          <w:rFonts w:ascii="Amalia" w:hAnsi="Amalia" w:cs="Tahoma"/>
          <w:sz w:val="16"/>
          <w:szCs w:val="16"/>
        </w:rPr>
        <w:footnoteRef/>
      </w:r>
      <w:r w:rsidRPr="00E6705F">
        <w:rPr>
          <w:rFonts w:ascii="Amalia" w:hAnsi="Amalia" w:cs="Tahoma"/>
          <w:sz w:val="16"/>
          <w:szCs w:val="16"/>
        </w:rPr>
        <w:t xml:space="preserve"> </w:t>
      </w:r>
      <w:r w:rsidRPr="00E6705F">
        <w:rPr>
          <w:rFonts w:ascii="Amalia" w:hAnsi="Amalia" w:cs="Tahoma"/>
          <w:sz w:val="16"/>
          <w:szCs w:val="16"/>
          <w:lang w:val="hr-HR"/>
        </w:rPr>
        <w:tab/>
      </w:r>
      <w:r w:rsidRPr="00E6705F">
        <w:rPr>
          <w:rFonts w:ascii="Amalia" w:hAnsi="Amalia" w:cs="Tahoma"/>
          <w:sz w:val="16"/>
          <w:szCs w:val="16"/>
        </w:rPr>
        <w:t xml:space="preserve">Uvid u trenutna stanja i promete po računima koje omogućava </w:t>
      </w:r>
      <w:r w:rsidR="007A1DA9" w:rsidRPr="00E6705F">
        <w:rPr>
          <w:rFonts w:ascii="Amalia" w:hAnsi="Amalia" w:cs="Tahoma"/>
          <w:sz w:val="16"/>
          <w:szCs w:val="16"/>
        </w:rPr>
        <w:t>RBA mobilno bankarstvo</w:t>
      </w:r>
      <w:r w:rsidRPr="00E6705F">
        <w:rPr>
          <w:rFonts w:ascii="Amalia" w:hAnsi="Amalia" w:cs="Tahoma"/>
          <w:sz w:val="16"/>
          <w:szCs w:val="16"/>
        </w:rPr>
        <w:t xml:space="preserve"> </w:t>
      </w:r>
      <w:r w:rsidRPr="00C45A7F">
        <w:rPr>
          <w:rFonts w:ascii="Amalia" w:hAnsi="Amalia" w:cs="Tahoma"/>
          <w:sz w:val="16"/>
          <w:szCs w:val="16"/>
        </w:rPr>
        <w:t>je samo informativne prirode i ne</w:t>
      </w:r>
      <w:r w:rsidRPr="00C45A7F">
        <w:rPr>
          <w:rFonts w:ascii="Amalia" w:hAnsi="Amalia" w:cs="Tahoma"/>
          <w:sz w:val="16"/>
          <w:szCs w:val="16"/>
          <w:lang w:val="hr-HR"/>
        </w:rPr>
        <w:t xml:space="preserve"> </w:t>
      </w:r>
      <w:r w:rsidRPr="00C45A7F">
        <w:rPr>
          <w:rFonts w:ascii="Amalia" w:hAnsi="Amalia" w:cs="Tahoma"/>
          <w:sz w:val="16"/>
          <w:szCs w:val="16"/>
        </w:rPr>
        <w:t>može se koristiti kao službeni podatak o stanju i prometu po računu Klijenta.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0284" w14:textId="77777777" w:rsidR="00ED7FC9" w:rsidRDefault="00ED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777" w14:textId="363145B6" w:rsidR="00C02E18" w:rsidRDefault="0097788D" w:rsidP="00D72799">
    <w:pPr>
      <w:pStyle w:val="Header"/>
      <w:ind w:hanging="851"/>
    </w:pPr>
    <w:r>
      <w:rPr>
        <w:noProof/>
      </w:rPr>
      <w:drawing>
        <wp:inline distT="0" distB="0" distL="0" distR="0" wp14:anchorId="17DB7B02" wp14:editId="5B9675C7">
          <wp:extent cx="75628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D032" w14:textId="77777777" w:rsidR="00ED7FC9" w:rsidRDefault="00ED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0F"/>
    <w:multiLevelType w:val="hybridMultilevel"/>
    <w:tmpl w:val="48CE61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2E23C4"/>
    <w:multiLevelType w:val="hybridMultilevel"/>
    <w:tmpl w:val="D186B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9126A"/>
    <w:multiLevelType w:val="hybridMultilevel"/>
    <w:tmpl w:val="281E87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C745E7"/>
    <w:multiLevelType w:val="hybridMultilevel"/>
    <w:tmpl w:val="7834C7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282AFF"/>
    <w:multiLevelType w:val="hybridMultilevel"/>
    <w:tmpl w:val="9E4AEF9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795568"/>
    <w:multiLevelType w:val="hybridMultilevel"/>
    <w:tmpl w:val="8368AA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3254D2"/>
    <w:multiLevelType w:val="hybridMultilevel"/>
    <w:tmpl w:val="4AFC0F0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8A63D9"/>
    <w:multiLevelType w:val="hybridMultilevel"/>
    <w:tmpl w:val="6E808894"/>
    <w:lvl w:ilvl="0" w:tplc="3876661E">
      <w:start w:val="1"/>
      <w:numFmt w:val="decimal"/>
      <w:lvlText w:val="%1."/>
      <w:lvlJc w:val="left"/>
      <w:pPr>
        <w:tabs>
          <w:tab w:val="num" w:pos="420"/>
        </w:tabs>
        <w:ind w:left="420" w:hanging="42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35DDB"/>
    <w:multiLevelType w:val="hybridMultilevel"/>
    <w:tmpl w:val="BE3227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81087"/>
    <w:multiLevelType w:val="hybridMultilevel"/>
    <w:tmpl w:val="67D23A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41614"/>
    <w:multiLevelType w:val="hybridMultilevel"/>
    <w:tmpl w:val="6270C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9419FC"/>
    <w:multiLevelType w:val="hybridMultilevel"/>
    <w:tmpl w:val="408C9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3C31A0"/>
    <w:multiLevelType w:val="hybridMultilevel"/>
    <w:tmpl w:val="060069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91420BF"/>
    <w:multiLevelType w:val="multilevel"/>
    <w:tmpl w:val="BA304592"/>
    <w:lvl w:ilvl="0">
      <w:start w:val="1"/>
      <w:numFmt w:val="decimal"/>
      <w:lvlText w:val="%1."/>
      <w:lvlJc w:val="left"/>
      <w:pPr>
        <w:tabs>
          <w:tab w:val="num" w:pos="360"/>
        </w:tabs>
        <w:ind w:left="360" w:hanging="360"/>
      </w:pPr>
    </w:lvl>
    <w:lvl w:ilvl="1">
      <w:start w:val="1"/>
      <w:numFmt w:val="bullet"/>
      <w:pStyle w:val="Style1"/>
      <w:lvlText w:val=""/>
      <w:lvlJc w:val="left"/>
      <w:pPr>
        <w:tabs>
          <w:tab w:val="num" w:pos="1080"/>
        </w:tabs>
        <w:ind w:left="1060" w:hanging="340"/>
      </w:pPr>
      <w:rPr>
        <w:rFonts w:ascii="Symbol" w:hAnsi="Symbol"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80"/>
        </w:tabs>
        <w:ind w:left="2580" w:hanging="4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0BF4368"/>
    <w:multiLevelType w:val="hybridMultilevel"/>
    <w:tmpl w:val="4B1CCA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1A7C38"/>
    <w:multiLevelType w:val="hybridMultilevel"/>
    <w:tmpl w:val="078272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4022DF"/>
    <w:multiLevelType w:val="hybridMultilevel"/>
    <w:tmpl w:val="E57A3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24C16"/>
    <w:multiLevelType w:val="hybridMultilevel"/>
    <w:tmpl w:val="4320AB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46EE9"/>
    <w:multiLevelType w:val="hybridMultilevel"/>
    <w:tmpl w:val="19B0C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5A0888"/>
    <w:multiLevelType w:val="hybridMultilevel"/>
    <w:tmpl w:val="0D7A54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406B2"/>
    <w:multiLevelType w:val="hybridMultilevel"/>
    <w:tmpl w:val="334C57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251EA4"/>
    <w:multiLevelType w:val="hybridMultilevel"/>
    <w:tmpl w:val="6CDA4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4762B6"/>
    <w:multiLevelType w:val="hybridMultilevel"/>
    <w:tmpl w:val="B6D6BFA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7C7152"/>
    <w:multiLevelType w:val="hybridMultilevel"/>
    <w:tmpl w:val="1602B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B80ED8"/>
    <w:multiLevelType w:val="hybridMultilevel"/>
    <w:tmpl w:val="2606FAC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8F3003"/>
    <w:multiLevelType w:val="hybridMultilevel"/>
    <w:tmpl w:val="58228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AA324D"/>
    <w:multiLevelType w:val="hybridMultilevel"/>
    <w:tmpl w:val="DED074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B2803"/>
    <w:multiLevelType w:val="hybridMultilevel"/>
    <w:tmpl w:val="359ACC20"/>
    <w:lvl w:ilvl="0" w:tplc="C62E52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A6060C3"/>
    <w:multiLevelType w:val="hybridMultilevel"/>
    <w:tmpl w:val="420C276C"/>
    <w:lvl w:ilvl="0" w:tplc="C664655C">
      <w:start w:val="1"/>
      <w:numFmt w:val="decimal"/>
      <w:lvlText w:val="%1."/>
      <w:lvlJc w:val="left"/>
      <w:pPr>
        <w:ind w:left="644"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A83200B"/>
    <w:multiLevelType w:val="hybridMultilevel"/>
    <w:tmpl w:val="17DA810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9216D"/>
    <w:multiLevelType w:val="hybridMultilevel"/>
    <w:tmpl w:val="5DD04A9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AD60D69"/>
    <w:multiLevelType w:val="hybridMultilevel"/>
    <w:tmpl w:val="86CCB48A"/>
    <w:lvl w:ilvl="0" w:tplc="98464278">
      <w:start w:val="1"/>
      <w:numFmt w:val="upp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62D56261"/>
    <w:multiLevelType w:val="hybridMultilevel"/>
    <w:tmpl w:val="EBFA75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113B1E"/>
    <w:multiLevelType w:val="hybridMultilevel"/>
    <w:tmpl w:val="0DDCF420"/>
    <w:lvl w:ilvl="0" w:tplc="B066C344">
      <w:start w:val="1"/>
      <w:numFmt w:val="bullet"/>
      <w:pStyle w:val="Bullet2"/>
      <w:lvlText w:val=""/>
      <w:lvlJc w:val="left"/>
      <w:pPr>
        <w:tabs>
          <w:tab w:val="num" w:pos="907"/>
        </w:tabs>
        <w:ind w:left="680" w:firstLine="0"/>
      </w:pPr>
      <w:rPr>
        <w:rFonts w:ascii="Tahoma" w:hAnsi="Tahoma" w:hint="default"/>
        <w:b w:val="0"/>
        <w:i w:val="0"/>
        <w:sz w:val="20"/>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4" w15:restartNumberingAfterBreak="0">
    <w:nsid w:val="642E0F02"/>
    <w:multiLevelType w:val="hybridMultilevel"/>
    <w:tmpl w:val="056C79B6"/>
    <w:lvl w:ilvl="0" w:tplc="DC04499C">
      <w:start w:val="36"/>
      <w:numFmt w:val="decimal"/>
      <w:lvlText w:val="%1"/>
      <w:lvlJc w:val="left"/>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B0391F"/>
    <w:multiLevelType w:val="hybridMultilevel"/>
    <w:tmpl w:val="2E04C9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8067706"/>
    <w:multiLevelType w:val="hybridMultilevel"/>
    <w:tmpl w:val="B650C6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8B838D8"/>
    <w:multiLevelType w:val="hybridMultilevel"/>
    <w:tmpl w:val="E05E04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7253D"/>
    <w:multiLevelType w:val="hybridMultilevel"/>
    <w:tmpl w:val="B1766FC8"/>
    <w:lvl w:ilvl="0" w:tplc="955A0F14">
      <w:numFmt w:val="bullet"/>
      <w:lvlText w:val=""/>
      <w:lvlJc w:val="left"/>
      <w:pPr>
        <w:tabs>
          <w:tab w:val="num" w:pos="1065"/>
        </w:tabs>
        <w:ind w:left="1065" w:hanging="360"/>
      </w:pPr>
      <w:rPr>
        <w:rFonts w:ascii="Symbol" w:eastAsia="Calibri" w:hAnsi="Symbol" w:cs="Tahoma"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7191119E"/>
    <w:multiLevelType w:val="hybridMultilevel"/>
    <w:tmpl w:val="2C0052CA"/>
    <w:lvl w:ilvl="0" w:tplc="0C090001">
      <w:start w:val="1"/>
      <w:numFmt w:val="bullet"/>
      <w:pStyle w:val="Bullet"/>
      <w:lvlText w:val=""/>
      <w:lvlJc w:val="left"/>
      <w:pPr>
        <w:tabs>
          <w:tab w:val="num" w:pos="680"/>
        </w:tabs>
        <w:ind w:left="680" w:hanging="340"/>
      </w:pPr>
      <w:rPr>
        <w:rFonts w:ascii="Tahoma" w:hAnsi="Tahoma" w:hint="default"/>
        <w:b/>
        <w:i w:val="0"/>
        <w:sz w:val="20"/>
      </w:rPr>
    </w:lvl>
    <w:lvl w:ilvl="1" w:tplc="C25E38FE">
      <w:start w:val="1"/>
      <w:numFmt w:val="bullet"/>
      <w:lvlText w:val="o"/>
      <w:lvlJc w:val="left"/>
      <w:pPr>
        <w:ind w:left="1440" w:hanging="360"/>
      </w:pPr>
      <w:rPr>
        <w:rFonts w:ascii="Courier New" w:hAnsi="Courier New" w:hint="default"/>
      </w:rPr>
    </w:lvl>
    <w:lvl w:ilvl="2" w:tplc="C25E38FE">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5311D51"/>
    <w:multiLevelType w:val="hybridMultilevel"/>
    <w:tmpl w:val="E87A3C1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1" w15:restartNumberingAfterBreak="0">
    <w:nsid w:val="75E1107E"/>
    <w:multiLevelType w:val="hybridMultilevel"/>
    <w:tmpl w:val="EBAE0C16"/>
    <w:lvl w:ilvl="0" w:tplc="0B5AF78A">
      <w:start w:val="36"/>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66D7DD0"/>
    <w:multiLevelType w:val="hybridMultilevel"/>
    <w:tmpl w:val="E11C86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5085E"/>
    <w:multiLevelType w:val="hybridMultilevel"/>
    <w:tmpl w:val="1B8E62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D47610A"/>
    <w:multiLevelType w:val="hybridMultilevel"/>
    <w:tmpl w:val="BE5C5B2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3042AE"/>
    <w:multiLevelType w:val="hybridMultilevel"/>
    <w:tmpl w:val="A210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C02B23"/>
    <w:multiLevelType w:val="hybridMultilevel"/>
    <w:tmpl w:val="981ABE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3"/>
  </w:num>
  <w:num w:numId="3">
    <w:abstractNumId w:val="13"/>
  </w:num>
  <w:num w:numId="4">
    <w:abstractNumId w:val="16"/>
  </w:num>
  <w:num w:numId="5">
    <w:abstractNumId w:val="38"/>
  </w:num>
  <w:num w:numId="6">
    <w:abstractNumId w:val="37"/>
  </w:num>
  <w:num w:numId="7">
    <w:abstractNumId w:val="42"/>
  </w:num>
  <w:num w:numId="8">
    <w:abstractNumId w:val="17"/>
  </w:num>
  <w:num w:numId="9">
    <w:abstractNumId w:val="29"/>
  </w:num>
  <w:num w:numId="10">
    <w:abstractNumId w:val="8"/>
  </w:num>
  <w:num w:numId="11">
    <w:abstractNumId w:val="9"/>
  </w:num>
  <w:num w:numId="12">
    <w:abstractNumId w:val="0"/>
  </w:num>
  <w:num w:numId="13">
    <w:abstractNumId w:val="21"/>
  </w:num>
  <w:num w:numId="14">
    <w:abstractNumId w:val="14"/>
  </w:num>
  <w:num w:numId="15">
    <w:abstractNumId w:val="5"/>
  </w:num>
  <w:num w:numId="16">
    <w:abstractNumId w:val="15"/>
  </w:num>
  <w:num w:numId="17">
    <w:abstractNumId w:val="28"/>
  </w:num>
  <w:num w:numId="18">
    <w:abstractNumId w:val="7"/>
  </w:num>
  <w:num w:numId="19">
    <w:abstractNumId w:val="3"/>
  </w:num>
  <w:num w:numId="20">
    <w:abstractNumId w:val="30"/>
  </w:num>
  <w:num w:numId="21">
    <w:abstractNumId w:val="4"/>
  </w:num>
  <w:num w:numId="22">
    <w:abstractNumId w:val="23"/>
  </w:num>
  <w:num w:numId="23">
    <w:abstractNumId w:val="46"/>
  </w:num>
  <w:num w:numId="24">
    <w:abstractNumId w:val="19"/>
  </w:num>
  <w:num w:numId="25">
    <w:abstractNumId w:val="32"/>
  </w:num>
  <w:num w:numId="26">
    <w:abstractNumId w:val="45"/>
  </w:num>
  <w:num w:numId="27">
    <w:abstractNumId w:val="1"/>
  </w:num>
  <w:num w:numId="28">
    <w:abstractNumId w:val="18"/>
  </w:num>
  <w:num w:numId="29">
    <w:abstractNumId w:val="24"/>
  </w:num>
  <w:num w:numId="30">
    <w:abstractNumId w:val="26"/>
  </w:num>
  <w:num w:numId="31">
    <w:abstractNumId w:val="11"/>
  </w:num>
  <w:num w:numId="32">
    <w:abstractNumId w:val="20"/>
  </w:num>
  <w:num w:numId="33">
    <w:abstractNumId w:val="43"/>
  </w:num>
  <w:num w:numId="34">
    <w:abstractNumId w:val="40"/>
  </w:num>
  <w:num w:numId="35">
    <w:abstractNumId w:val="25"/>
  </w:num>
  <w:num w:numId="36">
    <w:abstractNumId w:val="10"/>
  </w:num>
  <w:num w:numId="37">
    <w:abstractNumId w:val="22"/>
  </w:num>
  <w:num w:numId="38">
    <w:abstractNumId w:val="36"/>
  </w:num>
  <w:num w:numId="39">
    <w:abstractNumId w:val="44"/>
  </w:num>
  <w:num w:numId="40">
    <w:abstractNumId w:val="27"/>
  </w:num>
  <w:num w:numId="41">
    <w:abstractNumId w:val="31"/>
  </w:num>
  <w:num w:numId="42">
    <w:abstractNumId w:val="35"/>
  </w:num>
  <w:num w:numId="43">
    <w:abstractNumId w:val="12"/>
  </w:num>
  <w:num w:numId="44">
    <w:abstractNumId w:val="2"/>
  </w:num>
  <w:num w:numId="45">
    <w:abstractNumId w:val="6"/>
  </w:num>
  <w:num w:numId="46">
    <w:abstractNumId w:val="34"/>
  </w:num>
  <w:num w:numId="47">
    <w:abstractNumId w:val="4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de-DE"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A7"/>
    <w:rsid w:val="00000F16"/>
    <w:rsid w:val="00001AC4"/>
    <w:rsid w:val="00002942"/>
    <w:rsid w:val="00003BA2"/>
    <w:rsid w:val="0000551F"/>
    <w:rsid w:val="00005D75"/>
    <w:rsid w:val="000144F9"/>
    <w:rsid w:val="00016692"/>
    <w:rsid w:val="00017BBE"/>
    <w:rsid w:val="00021957"/>
    <w:rsid w:val="000260D3"/>
    <w:rsid w:val="0003172F"/>
    <w:rsid w:val="00036282"/>
    <w:rsid w:val="000362F5"/>
    <w:rsid w:val="00043098"/>
    <w:rsid w:val="00045964"/>
    <w:rsid w:val="000520AC"/>
    <w:rsid w:val="00052F2C"/>
    <w:rsid w:val="0005424A"/>
    <w:rsid w:val="000544B8"/>
    <w:rsid w:val="00055524"/>
    <w:rsid w:val="000574E0"/>
    <w:rsid w:val="00060255"/>
    <w:rsid w:val="000628F5"/>
    <w:rsid w:val="00062C46"/>
    <w:rsid w:val="000671FD"/>
    <w:rsid w:val="00073CBF"/>
    <w:rsid w:val="00074817"/>
    <w:rsid w:val="0007494B"/>
    <w:rsid w:val="000760E2"/>
    <w:rsid w:val="00076497"/>
    <w:rsid w:val="0009619B"/>
    <w:rsid w:val="00097792"/>
    <w:rsid w:val="000A124C"/>
    <w:rsid w:val="000A3F19"/>
    <w:rsid w:val="000B1418"/>
    <w:rsid w:val="000B6B33"/>
    <w:rsid w:val="000C02F3"/>
    <w:rsid w:val="000C3E31"/>
    <w:rsid w:val="000C6187"/>
    <w:rsid w:val="000C7AD8"/>
    <w:rsid w:val="000D1C3C"/>
    <w:rsid w:val="000D3A35"/>
    <w:rsid w:val="000D4E5D"/>
    <w:rsid w:val="000D78FF"/>
    <w:rsid w:val="000E069F"/>
    <w:rsid w:val="000E2A83"/>
    <w:rsid w:val="000F1695"/>
    <w:rsid w:val="00105003"/>
    <w:rsid w:val="00106C47"/>
    <w:rsid w:val="00114C93"/>
    <w:rsid w:val="00114DDD"/>
    <w:rsid w:val="00116EE6"/>
    <w:rsid w:val="00123A66"/>
    <w:rsid w:val="0013265A"/>
    <w:rsid w:val="00133CA4"/>
    <w:rsid w:val="00136B62"/>
    <w:rsid w:val="00141D77"/>
    <w:rsid w:val="00146ABB"/>
    <w:rsid w:val="00150C3B"/>
    <w:rsid w:val="001510AB"/>
    <w:rsid w:val="001515DC"/>
    <w:rsid w:val="00154A45"/>
    <w:rsid w:val="0017562C"/>
    <w:rsid w:val="0018602D"/>
    <w:rsid w:val="0018701C"/>
    <w:rsid w:val="001920D7"/>
    <w:rsid w:val="0019342E"/>
    <w:rsid w:val="001967F9"/>
    <w:rsid w:val="001A3468"/>
    <w:rsid w:val="001A3959"/>
    <w:rsid w:val="001A3F93"/>
    <w:rsid w:val="001B00C1"/>
    <w:rsid w:val="001B180A"/>
    <w:rsid w:val="001B6B4B"/>
    <w:rsid w:val="001C005E"/>
    <w:rsid w:val="001C1690"/>
    <w:rsid w:val="001C3A48"/>
    <w:rsid w:val="001C7F80"/>
    <w:rsid w:val="001D0F09"/>
    <w:rsid w:val="001D34A8"/>
    <w:rsid w:val="001D5A56"/>
    <w:rsid w:val="001E3635"/>
    <w:rsid w:val="001E4D24"/>
    <w:rsid w:val="001E4F28"/>
    <w:rsid w:val="001F0481"/>
    <w:rsid w:val="001F1689"/>
    <w:rsid w:val="001F169E"/>
    <w:rsid w:val="001F6F09"/>
    <w:rsid w:val="00201F5E"/>
    <w:rsid w:val="00211D41"/>
    <w:rsid w:val="00215135"/>
    <w:rsid w:val="00223AAC"/>
    <w:rsid w:val="002244F7"/>
    <w:rsid w:val="00225407"/>
    <w:rsid w:val="002262BD"/>
    <w:rsid w:val="0022777D"/>
    <w:rsid w:val="00234B64"/>
    <w:rsid w:val="0023568D"/>
    <w:rsid w:val="002410D6"/>
    <w:rsid w:val="002414A6"/>
    <w:rsid w:val="002458D5"/>
    <w:rsid w:val="002510AB"/>
    <w:rsid w:val="00251356"/>
    <w:rsid w:val="00252450"/>
    <w:rsid w:val="00253A90"/>
    <w:rsid w:val="00253D11"/>
    <w:rsid w:val="00256E8D"/>
    <w:rsid w:val="002629E0"/>
    <w:rsid w:val="00264324"/>
    <w:rsid w:val="00265C8D"/>
    <w:rsid w:val="0026780F"/>
    <w:rsid w:val="00270A4E"/>
    <w:rsid w:val="00275127"/>
    <w:rsid w:val="0027514F"/>
    <w:rsid w:val="00280DFE"/>
    <w:rsid w:val="002856E6"/>
    <w:rsid w:val="00287031"/>
    <w:rsid w:val="002920A8"/>
    <w:rsid w:val="00295C5B"/>
    <w:rsid w:val="002A184C"/>
    <w:rsid w:val="002A5256"/>
    <w:rsid w:val="002A55C7"/>
    <w:rsid w:val="002A7E17"/>
    <w:rsid w:val="002B0097"/>
    <w:rsid w:val="002B0B96"/>
    <w:rsid w:val="002B108F"/>
    <w:rsid w:val="002B207A"/>
    <w:rsid w:val="002B2FB7"/>
    <w:rsid w:val="002B5001"/>
    <w:rsid w:val="002B643A"/>
    <w:rsid w:val="002C0343"/>
    <w:rsid w:val="002C1704"/>
    <w:rsid w:val="002C4739"/>
    <w:rsid w:val="002C6410"/>
    <w:rsid w:val="002D056A"/>
    <w:rsid w:val="002D09EF"/>
    <w:rsid w:val="002D671F"/>
    <w:rsid w:val="002E176F"/>
    <w:rsid w:val="003142F8"/>
    <w:rsid w:val="00320107"/>
    <w:rsid w:val="003235D7"/>
    <w:rsid w:val="00326FC1"/>
    <w:rsid w:val="00331899"/>
    <w:rsid w:val="00331FBC"/>
    <w:rsid w:val="003322D9"/>
    <w:rsid w:val="00332698"/>
    <w:rsid w:val="00334D18"/>
    <w:rsid w:val="00342E70"/>
    <w:rsid w:val="00343B28"/>
    <w:rsid w:val="003440D0"/>
    <w:rsid w:val="00345D3B"/>
    <w:rsid w:val="00347AE3"/>
    <w:rsid w:val="003558B9"/>
    <w:rsid w:val="0036066D"/>
    <w:rsid w:val="00361086"/>
    <w:rsid w:val="00366317"/>
    <w:rsid w:val="00374252"/>
    <w:rsid w:val="0037496F"/>
    <w:rsid w:val="00380379"/>
    <w:rsid w:val="00387303"/>
    <w:rsid w:val="003940EE"/>
    <w:rsid w:val="00395C07"/>
    <w:rsid w:val="003967C6"/>
    <w:rsid w:val="003A0958"/>
    <w:rsid w:val="003A30D2"/>
    <w:rsid w:val="003A51CC"/>
    <w:rsid w:val="003A5970"/>
    <w:rsid w:val="003A5CBC"/>
    <w:rsid w:val="003B601F"/>
    <w:rsid w:val="003B6CE5"/>
    <w:rsid w:val="003C2EDB"/>
    <w:rsid w:val="003C3234"/>
    <w:rsid w:val="003D289F"/>
    <w:rsid w:val="003E036E"/>
    <w:rsid w:val="003E1124"/>
    <w:rsid w:val="003E28BB"/>
    <w:rsid w:val="004040A1"/>
    <w:rsid w:val="00405E72"/>
    <w:rsid w:val="004070C2"/>
    <w:rsid w:val="00407EE3"/>
    <w:rsid w:val="004107A7"/>
    <w:rsid w:val="00410E53"/>
    <w:rsid w:val="00411A95"/>
    <w:rsid w:val="00416F59"/>
    <w:rsid w:val="00417558"/>
    <w:rsid w:val="004203CB"/>
    <w:rsid w:val="00420778"/>
    <w:rsid w:val="004222CC"/>
    <w:rsid w:val="004224A5"/>
    <w:rsid w:val="00422901"/>
    <w:rsid w:val="00423233"/>
    <w:rsid w:val="00423371"/>
    <w:rsid w:val="00423DB1"/>
    <w:rsid w:val="00423F3C"/>
    <w:rsid w:val="00437EA4"/>
    <w:rsid w:val="004400F8"/>
    <w:rsid w:val="00440A9C"/>
    <w:rsid w:val="004426FB"/>
    <w:rsid w:val="00444A39"/>
    <w:rsid w:val="00445BB4"/>
    <w:rsid w:val="00447F44"/>
    <w:rsid w:val="00452C0B"/>
    <w:rsid w:val="00456847"/>
    <w:rsid w:val="004576DD"/>
    <w:rsid w:val="00457C71"/>
    <w:rsid w:val="00462C90"/>
    <w:rsid w:val="00462D7A"/>
    <w:rsid w:val="00473B6F"/>
    <w:rsid w:val="00476591"/>
    <w:rsid w:val="00477CDD"/>
    <w:rsid w:val="00480B24"/>
    <w:rsid w:val="004812FF"/>
    <w:rsid w:val="00481FD0"/>
    <w:rsid w:val="00483289"/>
    <w:rsid w:val="00483500"/>
    <w:rsid w:val="00490BE9"/>
    <w:rsid w:val="004955DF"/>
    <w:rsid w:val="004A44D6"/>
    <w:rsid w:val="004A4825"/>
    <w:rsid w:val="004B279C"/>
    <w:rsid w:val="004C0144"/>
    <w:rsid w:val="004C0F25"/>
    <w:rsid w:val="004C1C1E"/>
    <w:rsid w:val="004C4948"/>
    <w:rsid w:val="004C7635"/>
    <w:rsid w:val="004D03FF"/>
    <w:rsid w:val="004D1B08"/>
    <w:rsid w:val="004E5B2D"/>
    <w:rsid w:val="004F4BDA"/>
    <w:rsid w:val="005002EC"/>
    <w:rsid w:val="00502089"/>
    <w:rsid w:val="00502BBB"/>
    <w:rsid w:val="00504ABE"/>
    <w:rsid w:val="00514D0F"/>
    <w:rsid w:val="00514DEA"/>
    <w:rsid w:val="00516914"/>
    <w:rsid w:val="00517A5E"/>
    <w:rsid w:val="00522089"/>
    <w:rsid w:val="00522B3C"/>
    <w:rsid w:val="00523BAD"/>
    <w:rsid w:val="00523BC6"/>
    <w:rsid w:val="005268AA"/>
    <w:rsid w:val="005273D0"/>
    <w:rsid w:val="0053271C"/>
    <w:rsid w:val="005348DA"/>
    <w:rsid w:val="005362C5"/>
    <w:rsid w:val="00537BF0"/>
    <w:rsid w:val="0054344E"/>
    <w:rsid w:val="0055075B"/>
    <w:rsid w:val="00552B56"/>
    <w:rsid w:val="00552C12"/>
    <w:rsid w:val="005547BD"/>
    <w:rsid w:val="005560AE"/>
    <w:rsid w:val="005574C6"/>
    <w:rsid w:val="00562407"/>
    <w:rsid w:val="005628CB"/>
    <w:rsid w:val="00562DBB"/>
    <w:rsid w:val="00574ADD"/>
    <w:rsid w:val="00575496"/>
    <w:rsid w:val="00575A47"/>
    <w:rsid w:val="00576C8D"/>
    <w:rsid w:val="00583113"/>
    <w:rsid w:val="00583734"/>
    <w:rsid w:val="00584FAD"/>
    <w:rsid w:val="00587210"/>
    <w:rsid w:val="00597114"/>
    <w:rsid w:val="005A45FA"/>
    <w:rsid w:val="005A7572"/>
    <w:rsid w:val="005B1050"/>
    <w:rsid w:val="005B49CE"/>
    <w:rsid w:val="005B57B8"/>
    <w:rsid w:val="005C04B4"/>
    <w:rsid w:val="005C04F4"/>
    <w:rsid w:val="005C2CED"/>
    <w:rsid w:val="005C504A"/>
    <w:rsid w:val="005C6396"/>
    <w:rsid w:val="005C66BD"/>
    <w:rsid w:val="005C68ED"/>
    <w:rsid w:val="005D3232"/>
    <w:rsid w:val="005D42FB"/>
    <w:rsid w:val="005E1305"/>
    <w:rsid w:val="005F7299"/>
    <w:rsid w:val="0060035B"/>
    <w:rsid w:val="00602641"/>
    <w:rsid w:val="00602939"/>
    <w:rsid w:val="006070F0"/>
    <w:rsid w:val="006076A0"/>
    <w:rsid w:val="006156F7"/>
    <w:rsid w:val="00621E9D"/>
    <w:rsid w:val="006223E2"/>
    <w:rsid w:val="00622FB5"/>
    <w:rsid w:val="00623F12"/>
    <w:rsid w:val="00626425"/>
    <w:rsid w:val="00630BAC"/>
    <w:rsid w:val="0063219B"/>
    <w:rsid w:val="00634A6A"/>
    <w:rsid w:val="00636679"/>
    <w:rsid w:val="00637854"/>
    <w:rsid w:val="00643402"/>
    <w:rsid w:val="00645899"/>
    <w:rsid w:val="00660C4F"/>
    <w:rsid w:val="0066211A"/>
    <w:rsid w:val="00663136"/>
    <w:rsid w:val="00664539"/>
    <w:rsid w:val="00665DA8"/>
    <w:rsid w:val="00672CC3"/>
    <w:rsid w:val="0067565D"/>
    <w:rsid w:val="0067687C"/>
    <w:rsid w:val="00681757"/>
    <w:rsid w:val="00683013"/>
    <w:rsid w:val="006854BE"/>
    <w:rsid w:val="00696BA6"/>
    <w:rsid w:val="006A08E6"/>
    <w:rsid w:val="006A1344"/>
    <w:rsid w:val="006A2C66"/>
    <w:rsid w:val="006A458F"/>
    <w:rsid w:val="006A6E66"/>
    <w:rsid w:val="006B76A9"/>
    <w:rsid w:val="006C34E9"/>
    <w:rsid w:val="006D150A"/>
    <w:rsid w:val="006D20A7"/>
    <w:rsid w:val="006D5352"/>
    <w:rsid w:val="006D5974"/>
    <w:rsid w:val="006D634F"/>
    <w:rsid w:val="006D791A"/>
    <w:rsid w:val="006F5F3F"/>
    <w:rsid w:val="007028BF"/>
    <w:rsid w:val="00704263"/>
    <w:rsid w:val="00704CC6"/>
    <w:rsid w:val="00706345"/>
    <w:rsid w:val="00710046"/>
    <w:rsid w:val="00713787"/>
    <w:rsid w:val="00714FB8"/>
    <w:rsid w:val="007152EB"/>
    <w:rsid w:val="00717C1D"/>
    <w:rsid w:val="00717EA9"/>
    <w:rsid w:val="00720944"/>
    <w:rsid w:val="00720DC9"/>
    <w:rsid w:val="00721174"/>
    <w:rsid w:val="007271CE"/>
    <w:rsid w:val="00727574"/>
    <w:rsid w:val="007318F5"/>
    <w:rsid w:val="00731ADB"/>
    <w:rsid w:val="007340BE"/>
    <w:rsid w:val="007346E5"/>
    <w:rsid w:val="00734BA3"/>
    <w:rsid w:val="00734CA8"/>
    <w:rsid w:val="00736F72"/>
    <w:rsid w:val="0074047D"/>
    <w:rsid w:val="00744AEC"/>
    <w:rsid w:val="007466F1"/>
    <w:rsid w:val="00747782"/>
    <w:rsid w:val="00751E43"/>
    <w:rsid w:val="007575AF"/>
    <w:rsid w:val="007575B7"/>
    <w:rsid w:val="007631F2"/>
    <w:rsid w:val="00763F21"/>
    <w:rsid w:val="00770FDB"/>
    <w:rsid w:val="00773B6B"/>
    <w:rsid w:val="00774EEA"/>
    <w:rsid w:val="00775144"/>
    <w:rsid w:val="0077602D"/>
    <w:rsid w:val="00792246"/>
    <w:rsid w:val="00792B0F"/>
    <w:rsid w:val="00797086"/>
    <w:rsid w:val="007A1DA9"/>
    <w:rsid w:val="007A513C"/>
    <w:rsid w:val="007B28B6"/>
    <w:rsid w:val="007B2951"/>
    <w:rsid w:val="007B2A31"/>
    <w:rsid w:val="007B5744"/>
    <w:rsid w:val="007B6A13"/>
    <w:rsid w:val="007B76AB"/>
    <w:rsid w:val="007C2E68"/>
    <w:rsid w:val="007C52E3"/>
    <w:rsid w:val="007C5DEE"/>
    <w:rsid w:val="007E3441"/>
    <w:rsid w:val="007F3E4A"/>
    <w:rsid w:val="008032E7"/>
    <w:rsid w:val="008043CA"/>
    <w:rsid w:val="008102B3"/>
    <w:rsid w:val="008150A0"/>
    <w:rsid w:val="00830094"/>
    <w:rsid w:val="0083075F"/>
    <w:rsid w:val="008330FB"/>
    <w:rsid w:val="00834F19"/>
    <w:rsid w:val="00836FC3"/>
    <w:rsid w:val="008405AD"/>
    <w:rsid w:val="00842A57"/>
    <w:rsid w:val="00845725"/>
    <w:rsid w:val="00846323"/>
    <w:rsid w:val="00847E1C"/>
    <w:rsid w:val="00853CA9"/>
    <w:rsid w:val="00855225"/>
    <w:rsid w:val="00856375"/>
    <w:rsid w:val="0086022B"/>
    <w:rsid w:val="008616E7"/>
    <w:rsid w:val="00861B79"/>
    <w:rsid w:val="00862BE4"/>
    <w:rsid w:val="00862EEF"/>
    <w:rsid w:val="00863E0D"/>
    <w:rsid w:val="00872B88"/>
    <w:rsid w:val="00876718"/>
    <w:rsid w:val="00881AAD"/>
    <w:rsid w:val="00881F3A"/>
    <w:rsid w:val="00885CE5"/>
    <w:rsid w:val="0089440D"/>
    <w:rsid w:val="008A6145"/>
    <w:rsid w:val="008A7B51"/>
    <w:rsid w:val="008B5779"/>
    <w:rsid w:val="008C275A"/>
    <w:rsid w:val="008D747D"/>
    <w:rsid w:val="008E5900"/>
    <w:rsid w:val="008F0519"/>
    <w:rsid w:val="008F5827"/>
    <w:rsid w:val="00902273"/>
    <w:rsid w:val="00911DFD"/>
    <w:rsid w:val="00914CB4"/>
    <w:rsid w:val="009169F3"/>
    <w:rsid w:val="0091795B"/>
    <w:rsid w:val="009217DC"/>
    <w:rsid w:val="00922349"/>
    <w:rsid w:val="00922DC7"/>
    <w:rsid w:val="009232B0"/>
    <w:rsid w:val="009241F1"/>
    <w:rsid w:val="00924CEA"/>
    <w:rsid w:val="00926EC8"/>
    <w:rsid w:val="00931AA2"/>
    <w:rsid w:val="0093213E"/>
    <w:rsid w:val="009322A2"/>
    <w:rsid w:val="00933973"/>
    <w:rsid w:val="009378E3"/>
    <w:rsid w:val="00941957"/>
    <w:rsid w:val="00942C32"/>
    <w:rsid w:val="00942F25"/>
    <w:rsid w:val="009444C1"/>
    <w:rsid w:val="009468F2"/>
    <w:rsid w:val="00953991"/>
    <w:rsid w:val="00956440"/>
    <w:rsid w:val="00957949"/>
    <w:rsid w:val="00960A49"/>
    <w:rsid w:val="00961360"/>
    <w:rsid w:val="00965E0F"/>
    <w:rsid w:val="00972312"/>
    <w:rsid w:val="009725E6"/>
    <w:rsid w:val="00974FE0"/>
    <w:rsid w:val="00975A6B"/>
    <w:rsid w:val="0097788D"/>
    <w:rsid w:val="00980ECD"/>
    <w:rsid w:val="00983791"/>
    <w:rsid w:val="00991282"/>
    <w:rsid w:val="009A2E22"/>
    <w:rsid w:val="009B303A"/>
    <w:rsid w:val="009B7617"/>
    <w:rsid w:val="009C2A37"/>
    <w:rsid w:val="009D0693"/>
    <w:rsid w:val="009D1D84"/>
    <w:rsid w:val="009D386E"/>
    <w:rsid w:val="009D68CA"/>
    <w:rsid w:val="009E6542"/>
    <w:rsid w:val="009F0430"/>
    <w:rsid w:val="009F190D"/>
    <w:rsid w:val="009F2B78"/>
    <w:rsid w:val="009F2B8A"/>
    <w:rsid w:val="009F64F9"/>
    <w:rsid w:val="009F6A8D"/>
    <w:rsid w:val="009F7451"/>
    <w:rsid w:val="009F7C97"/>
    <w:rsid w:val="00A004F3"/>
    <w:rsid w:val="00A029E9"/>
    <w:rsid w:val="00A04C7B"/>
    <w:rsid w:val="00A107BF"/>
    <w:rsid w:val="00A15901"/>
    <w:rsid w:val="00A17995"/>
    <w:rsid w:val="00A22643"/>
    <w:rsid w:val="00A22F07"/>
    <w:rsid w:val="00A24714"/>
    <w:rsid w:val="00A250B3"/>
    <w:rsid w:val="00A32FCD"/>
    <w:rsid w:val="00A33E53"/>
    <w:rsid w:val="00A3776A"/>
    <w:rsid w:val="00A4570C"/>
    <w:rsid w:val="00A51297"/>
    <w:rsid w:val="00A5460E"/>
    <w:rsid w:val="00A6624A"/>
    <w:rsid w:val="00A7458F"/>
    <w:rsid w:val="00A802BA"/>
    <w:rsid w:val="00A80A34"/>
    <w:rsid w:val="00A8369B"/>
    <w:rsid w:val="00A840EA"/>
    <w:rsid w:val="00A85AB3"/>
    <w:rsid w:val="00A86219"/>
    <w:rsid w:val="00A87C7F"/>
    <w:rsid w:val="00A92FB2"/>
    <w:rsid w:val="00A93F9A"/>
    <w:rsid w:val="00A96432"/>
    <w:rsid w:val="00A97AEE"/>
    <w:rsid w:val="00AA00D9"/>
    <w:rsid w:val="00AB087C"/>
    <w:rsid w:val="00AB1193"/>
    <w:rsid w:val="00AB2F48"/>
    <w:rsid w:val="00AB3414"/>
    <w:rsid w:val="00AB3E58"/>
    <w:rsid w:val="00AB7CF0"/>
    <w:rsid w:val="00AD0E66"/>
    <w:rsid w:val="00AD1990"/>
    <w:rsid w:val="00AD42AA"/>
    <w:rsid w:val="00AD4323"/>
    <w:rsid w:val="00AD534F"/>
    <w:rsid w:val="00AE0688"/>
    <w:rsid w:val="00AE7AE5"/>
    <w:rsid w:val="00AF1BB0"/>
    <w:rsid w:val="00B03360"/>
    <w:rsid w:val="00B034D7"/>
    <w:rsid w:val="00B15370"/>
    <w:rsid w:val="00B16F30"/>
    <w:rsid w:val="00B21129"/>
    <w:rsid w:val="00B21F0B"/>
    <w:rsid w:val="00B22386"/>
    <w:rsid w:val="00B223DA"/>
    <w:rsid w:val="00B22555"/>
    <w:rsid w:val="00B24AE4"/>
    <w:rsid w:val="00B30FA2"/>
    <w:rsid w:val="00B31BCC"/>
    <w:rsid w:val="00B41CD2"/>
    <w:rsid w:val="00B43F61"/>
    <w:rsid w:val="00B44C38"/>
    <w:rsid w:val="00B622E1"/>
    <w:rsid w:val="00B62898"/>
    <w:rsid w:val="00B62BA7"/>
    <w:rsid w:val="00B645BC"/>
    <w:rsid w:val="00B66254"/>
    <w:rsid w:val="00B75441"/>
    <w:rsid w:val="00B7580A"/>
    <w:rsid w:val="00B7689C"/>
    <w:rsid w:val="00B81D7B"/>
    <w:rsid w:val="00B83002"/>
    <w:rsid w:val="00B917D3"/>
    <w:rsid w:val="00B92DC0"/>
    <w:rsid w:val="00B9303D"/>
    <w:rsid w:val="00B93371"/>
    <w:rsid w:val="00B9519A"/>
    <w:rsid w:val="00BA0558"/>
    <w:rsid w:val="00BA0CE7"/>
    <w:rsid w:val="00BA1350"/>
    <w:rsid w:val="00BA1781"/>
    <w:rsid w:val="00BB2470"/>
    <w:rsid w:val="00BB430B"/>
    <w:rsid w:val="00BC008D"/>
    <w:rsid w:val="00BC0179"/>
    <w:rsid w:val="00BC01CF"/>
    <w:rsid w:val="00BC0DA6"/>
    <w:rsid w:val="00BD4E9F"/>
    <w:rsid w:val="00BD4EA9"/>
    <w:rsid w:val="00BE074B"/>
    <w:rsid w:val="00BE07B7"/>
    <w:rsid w:val="00BE70F8"/>
    <w:rsid w:val="00BF01AC"/>
    <w:rsid w:val="00BF529B"/>
    <w:rsid w:val="00BF5E75"/>
    <w:rsid w:val="00C005AA"/>
    <w:rsid w:val="00C02E18"/>
    <w:rsid w:val="00C0551F"/>
    <w:rsid w:val="00C07E75"/>
    <w:rsid w:val="00C11ED4"/>
    <w:rsid w:val="00C11F6D"/>
    <w:rsid w:val="00C20166"/>
    <w:rsid w:val="00C212F6"/>
    <w:rsid w:val="00C24BE7"/>
    <w:rsid w:val="00C253C0"/>
    <w:rsid w:val="00C314F5"/>
    <w:rsid w:val="00C36C06"/>
    <w:rsid w:val="00C458CE"/>
    <w:rsid w:val="00C45A7F"/>
    <w:rsid w:val="00C516F9"/>
    <w:rsid w:val="00C5307C"/>
    <w:rsid w:val="00C578D2"/>
    <w:rsid w:val="00C604A8"/>
    <w:rsid w:val="00C61673"/>
    <w:rsid w:val="00C67438"/>
    <w:rsid w:val="00C7132D"/>
    <w:rsid w:val="00C74D66"/>
    <w:rsid w:val="00C831A0"/>
    <w:rsid w:val="00C86699"/>
    <w:rsid w:val="00C87149"/>
    <w:rsid w:val="00C924E4"/>
    <w:rsid w:val="00C93EA7"/>
    <w:rsid w:val="00C968A5"/>
    <w:rsid w:val="00CA24AF"/>
    <w:rsid w:val="00CA250E"/>
    <w:rsid w:val="00CA25FD"/>
    <w:rsid w:val="00CA46B2"/>
    <w:rsid w:val="00CA5775"/>
    <w:rsid w:val="00CA709E"/>
    <w:rsid w:val="00CB0B9E"/>
    <w:rsid w:val="00CB13A4"/>
    <w:rsid w:val="00CB247A"/>
    <w:rsid w:val="00CB2AFC"/>
    <w:rsid w:val="00CB3E8E"/>
    <w:rsid w:val="00CB541B"/>
    <w:rsid w:val="00CC55ED"/>
    <w:rsid w:val="00CC62A3"/>
    <w:rsid w:val="00CC69D3"/>
    <w:rsid w:val="00CD37BC"/>
    <w:rsid w:val="00CD67F4"/>
    <w:rsid w:val="00CD7542"/>
    <w:rsid w:val="00CE14AB"/>
    <w:rsid w:val="00CE6444"/>
    <w:rsid w:val="00CE6FB6"/>
    <w:rsid w:val="00D0314F"/>
    <w:rsid w:val="00D033C5"/>
    <w:rsid w:val="00D04606"/>
    <w:rsid w:val="00D05860"/>
    <w:rsid w:val="00D06D72"/>
    <w:rsid w:val="00D0772E"/>
    <w:rsid w:val="00D124D5"/>
    <w:rsid w:val="00D13E29"/>
    <w:rsid w:val="00D13F63"/>
    <w:rsid w:val="00D1582A"/>
    <w:rsid w:val="00D168CD"/>
    <w:rsid w:val="00D171C0"/>
    <w:rsid w:val="00D2062E"/>
    <w:rsid w:val="00D27346"/>
    <w:rsid w:val="00D34278"/>
    <w:rsid w:val="00D3478B"/>
    <w:rsid w:val="00D354E1"/>
    <w:rsid w:val="00D37D00"/>
    <w:rsid w:val="00D404E4"/>
    <w:rsid w:val="00D41975"/>
    <w:rsid w:val="00D41992"/>
    <w:rsid w:val="00D42AF8"/>
    <w:rsid w:val="00D53AB8"/>
    <w:rsid w:val="00D54941"/>
    <w:rsid w:val="00D65F35"/>
    <w:rsid w:val="00D706E3"/>
    <w:rsid w:val="00D72799"/>
    <w:rsid w:val="00D74437"/>
    <w:rsid w:val="00D747F6"/>
    <w:rsid w:val="00D77AE8"/>
    <w:rsid w:val="00D842D4"/>
    <w:rsid w:val="00D938C6"/>
    <w:rsid w:val="00D94062"/>
    <w:rsid w:val="00D953B5"/>
    <w:rsid w:val="00D953BB"/>
    <w:rsid w:val="00D95ADF"/>
    <w:rsid w:val="00DA1CEC"/>
    <w:rsid w:val="00DA23BA"/>
    <w:rsid w:val="00DB035D"/>
    <w:rsid w:val="00DB334D"/>
    <w:rsid w:val="00DB5B19"/>
    <w:rsid w:val="00DB642A"/>
    <w:rsid w:val="00DB7BB7"/>
    <w:rsid w:val="00DC0FC2"/>
    <w:rsid w:val="00DC25A0"/>
    <w:rsid w:val="00DC41F0"/>
    <w:rsid w:val="00DD2643"/>
    <w:rsid w:val="00DD4B97"/>
    <w:rsid w:val="00DD50AA"/>
    <w:rsid w:val="00DD5431"/>
    <w:rsid w:val="00DD55FE"/>
    <w:rsid w:val="00DD6F98"/>
    <w:rsid w:val="00DE1991"/>
    <w:rsid w:val="00DE75CE"/>
    <w:rsid w:val="00DF11B8"/>
    <w:rsid w:val="00DF1F2F"/>
    <w:rsid w:val="00DF2325"/>
    <w:rsid w:val="00DF5152"/>
    <w:rsid w:val="00DF57F9"/>
    <w:rsid w:val="00DF6B52"/>
    <w:rsid w:val="00E00B6F"/>
    <w:rsid w:val="00E044C1"/>
    <w:rsid w:val="00E11A1C"/>
    <w:rsid w:val="00E123F7"/>
    <w:rsid w:val="00E12A34"/>
    <w:rsid w:val="00E14D4D"/>
    <w:rsid w:val="00E156C8"/>
    <w:rsid w:val="00E1601F"/>
    <w:rsid w:val="00E160A4"/>
    <w:rsid w:val="00E172C3"/>
    <w:rsid w:val="00E21587"/>
    <w:rsid w:val="00E218E1"/>
    <w:rsid w:val="00E21DAE"/>
    <w:rsid w:val="00E22519"/>
    <w:rsid w:val="00E232E3"/>
    <w:rsid w:val="00E24F75"/>
    <w:rsid w:val="00E25487"/>
    <w:rsid w:val="00E26F60"/>
    <w:rsid w:val="00E270E8"/>
    <w:rsid w:val="00E34D8A"/>
    <w:rsid w:val="00E3567A"/>
    <w:rsid w:val="00E35960"/>
    <w:rsid w:val="00E3649B"/>
    <w:rsid w:val="00E3785C"/>
    <w:rsid w:val="00E42B82"/>
    <w:rsid w:val="00E45103"/>
    <w:rsid w:val="00E51330"/>
    <w:rsid w:val="00E52972"/>
    <w:rsid w:val="00E52AF5"/>
    <w:rsid w:val="00E5617E"/>
    <w:rsid w:val="00E63D00"/>
    <w:rsid w:val="00E64D8C"/>
    <w:rsid w:val="00E66394"/>
    <w:rsid w:val="00E6705F"/>
    <w:rsid w:val="00E7615D"/>
    <w:rsid w:val="00E80E90"/>
    <w:rsid w:val="00E843C6"/>
    <w:rsid w:val="00E84472"/>
    <w:rsid w:val="00E87087"/>
    <w:rsid w:val="00E90C3D"/>
    <w:rsid w:val="00EA1B44"/>
    <w:rsid w:val="00EA706B"/>
    <w:rsid w:val="00EB0906"/>
    <w:rsid w:val="00EB167E"/>
    <w:rsid w:val="00EB204E"/>
    <w:rsid w:val="00EC5E19"/>
    <w:rsid w:val="00EC62B5"/>
    <w:rsid w:val="00ED1041"/>
    <w:rsid w:val="00ED176B"/>
    <w:rsid w:val="00ED214C"/>
    <w:rsid w:val="00ED24AA"/>
    <w:rsid w:val="00ED7FC9"/>
    <w:rsid w:val="00EE0999"/>
    <w:rsid w:val="00EE3447"/>
    <w:rsid w:val="00EF20DA"/>
    <w:rsid w:val="00EF2E13"/>
    <w:rsid w:val="00EF43F8"/>
    <w:rsid w:val="00EF6A3F"/>
    <w:rsid w:val="00F11F9B"/>
    <w:rsid w:val="00F1684F"/>
    <w:rsid w:val="00F2345A"/>
    <w:rsid w:val="00F243AB"/>
    <w:rsid w:val="00F24B40"/>
    <w:rsid w:val="00F35162"/>
    <w:rsid w:val="00F37CA5"/>
    <w:rsid w:val="00F40D19"/>
    <w:rsid w:val="00F41760"/>
    <w:rsid w:val="00F45CF5"/>
    <w:rsid w:val="00F45F65"/>
    <w:rsid w:val="00F5119F"/>
    <w:rsid w:val="00F56099"/>
    <w:rsid w:val="00F6015A"/>
    <w:rsid w:val="00F62C15"/>
    <w:rsid w:val="00F649C5"/>
    <w:rsid w:val="00F67C28"/>
    <w:rsid w:val="00F75623"/>
    <w:rsid w:val="00F75D50"/>
    <w:rsid w:val="00F75FF0"/>
    <w:rsid w:val="00F77F18"/>
    <w:rsid w:val="00F84002"/>
    <w:rsid w:val="00F840C4"/>
    <w:rsid w:val="00F844DB"/>
    <w:rsid w:val="00F84F62"/>
    <w:rsid w:val="00F91961"/>
    <w:rsid w:val="00F91C10"/>
    <w:rsid w:val="00F91E02"/>
    <w:rsid w:val="00F927F4"/>
    <w:rsid w:val="00F96035"/>
    <w:rsid w:val="00F960C2"/>
    <w:rsid w:val="00F96D78"/>
    <w:rsid w:val="00F975D7"/>
    <w:rsid w:val="00FA166C"/>
    <w:rsid w:val="00FA3D39"/>
    <w:rsid w:val="00FA6AE0"/>
    <w:rsid w:val="00FC18B5"/>
    <w:rsid w:val="00FE1B99"/>
    <w:rsid w:val="00FE383B"/>
    <w:rsid w:val="00FE56AF"/>
    <w:rsid w:val="00FF0E17"/>
    <w:rsid w:val="00FF2638"/>
    <w:rsid w:val="00FF4485"/>
    <w:rsid w:val="0FC0A95C"/>
    <w:rsid w:val="33871ACA"/>
    <w:rsid w:val="342545FC"/>
    <w:rsid w:val="4AAF70A7"/>
    <w:rsid w:val="79053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044E"/>
  <w15:chartTrackingRefBased/>
  <w15:docId w15:val="{A0C7A7F6-B70A-4941-9779-6842D8FC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ECD"/>
    <w:pPr>
      <w:spacing w:after="200" w:line="276" w:lineRule="auto"/>
    </w:pPr>
    <w:rPr>
      <w:sz w:val="22"/>
      <w:szCs w:val="22"/>
      <w:lang w:eastAsia="en-US"/>
    </w:rPr>
  </w:style>
  <w:style w:type="paragraph" w:styleId="Heading1">
    <w:name w:val="heading 1"/>
    <w:basedOn w:val="Normal"/>
    <w:next w:val="Normal"/>
    <w:link w:val="Heading1Char"/>
    <w:uiPriority w:val="9"/>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uiPriority w:val="9"/>
    <w:qFormat/>
    <w:rsid w:val="00BB2470"/>
    <w:pPr>
      <w:keepNext/>
      <w:keepLines/>
      <w:spacing w:before="200" w:after="0"/>
      <w:outlineLvl w:val="1"/>
    </w:pPr>
    <w:rPr>
      <w:rFonts w:ascii="Cambria" w:eastAsia="Times New Roman" w:hAnsi="Cambria"/>
      <w:b/>
      <w:bCs/>
      <w:color w:val="4F81BD"/>
      <w:sz w:val="26"/>
      <w:szCs w:val="26"/>
      <w:lang w:val="x-none"/>
    </w:rPr>
  </w:style>
  <w:style w:type="paragraph" w:styleId="Heading3">
    <w:name w:val="heading 3"/>
    <w:basedOn w:val="Normal"/>
    <w:next w:val="Normal"/>
    <w:link w:val="Heading3Char"/>
    <w:uiPriority w:val="9"/>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uiPriority w:val="99"/>
    <w:qFormat/>
    <w:rsid w:val="005C04F4"/>
    <w:pPr>
      <w:keepNext/>
      <w:spacing w:after="0" w:line="240" w:lineRule="auto"/>
      <w:jc w:val="both"/>
      <w:outlineLvl w:val="3"/>
    </w:pPr>
    <w:rPr>
      <w:rFonts w:ascii="Arial" w:eastAsia="Times New Roman" w:hAnsi="Arial"/>
      <w:b/>
      <w:sz w:val="18"/>
      <w:szCs w:val="20"/>
      <w:lang w:val="x-none" w:eastAsia="x-none"/>
    </w:rPr>
  </w:style>
  <w:style w:type="paragraph" w:styleId="Heading5">
    <w:name w:val="heading 5"/>
    <w:basedOn w:val="Normal"/>
    <w:next w:val="Normal"/>
    <w:link w:val="Heading5Char"/>
    <w:uiPriority w:val="9"/>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uiPriority w:val="99"/>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uiPriority w:val="9"/>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uiPriority w:val="9"/>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uiPriority w:val="9"/>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07EC"/>
    <w:pPr>
      <w:spacing w:after="0" w:line="240" w:lineRule="auto"/>
    </w:pPr>
    <w:rPr>
      <w:rFonts w:ascii="Tahoma" w:hAnsi="Tahoma"/>
      <w:sz w:val="16"/>
      <w:szCs w:val="16"/>
      <w:lang w:val="x-none" w:eastAsia="x-none"/>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0">
    <w:name w:val="Balloon Text Char"/>
    <w:uiPriority w:val="99"/>
    <w:semiHidden/>
    <w:rsid w:val="0028317A"/>
    <w:rPr>
      <w:rFonts w:ascii="Lucida Grande" w:hAnsi="Lucida Grande"/>
      <w:sz w:val="18"/>
      <w:szCs w:val="18"/>
    </w:rPr>
  </w:style>
  <w:style w:type="character" w:customStyle="1" w:styleId="BalloonTextChar2">
    <w:name w:val="Balloon Text Char"/>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1">
    <w:name w:val="Naslov1"/>
    <w:basedOn w:val="MediumShading1-Accent11"/>
    <w:qFormat/>
    <w:rsid w:val="007449C0"/>
    <w:pPr>
      <w:jc w:val="both"/>
    </w:pPr>
    <w:rPr>
      <w:rFonts w:ascii="Tahoma" w:hAnsi="Tahoma" w:cs="Tahoma"/>
      <w:b/>
      <w:sz w:val="24"/>
      <w:szCs w:val="20"/>
    </w:rPr>
  </w:style>
  <w:style w:type="paragraph" w:customStyle="1" w:styleId="Tekst">
    <w:name w:val="Tekst"/>
    <w:basedOn w:val="MediumShading1-Accent11"/>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uiPriority w:val="99"/>
    <w:rsid w:val="00317624"/>
    <w:pPr>
      <w:tabs>
        <w:tab w:val="left" w:pos="2835"/>
      </w:tabs>
      <w:spacing w:before="120" w:after="0" w:line="240" w:lineRule="auto"/>
      <w:jc w:val="both"/>
    </w:pPr>
    <w:rPr>
      <w:rFonts w:ascii="Arial" w:eastAsia="Times New Roman" w:hAnsi="Arial"/>
      <w:color w:val="008000"/>
      <w:sz w:val="18"/>
      <w:szCs w:val="20"/>
      <w:lang w:val="en-AU" w:eastAsia="x-none"/>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iPriority w:val="99"/>
    <w:unhideWhenUsed/>
    <w:rsid w:val="00317624"/>
    <w:pPr>
      <w:spacing w:after="120" w:line="480" w:lineRule="auto"/>
      <w:ind w:left="283"/>
    </w:pPr>
    <w:rPr>
      <w:rFonts w:ascii="Times New Roman" w:eastAsia="Times New Roman" w:hAnsi="Times New Roman"/>
      <w:sz w:val="20"/>
      <w:szCs w:val="20"/>
      <w:lang w:val="en-AU" w:eastAsia="x-none"/>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iPriority w:val="99"/>
    <w:unhideWhenUsed/>
    <w:rsid w:val="005C04F4"/>
    <w:pPr>
      <w:spacing w:after="120"/>
      <w:ind w:left="283"/>
    </w:pPr>
    <w:rPr>
      <w:sz w:val="16"/>
      <w:szCs w:val="16"/>
      <w:lang w:val="x-none"/>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iPriority w:val="99"/>
    <w:unhideWhenUsed/>
    <w:rsid w:val="005C04F4"/>
    <w:pPr>
      <w:spacing w:after="120" w:line="480" w:lineRule="auto"/>
    </w:pPr>
    <w:rPr>
      <w:lang w:val="x-none"/>
    </w:r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uiPriority w:val="99"/>
    <w:rsid w:val="005C04F4"/>
    <w:pPr>
      <w:spacing w:after="120" w:line="240" w:lineRule="auto"/>
      <w:ind w:left="283"/>
    </w:pPr>
    <w:rPr>
      <w:rFonts w:ascii="Times New Roman" w:eastAsia="Times New Roman" w:hAnsi="Times New Roman"/>
      <w:sz w:val="20"/>
      <w:szCs w:val="20"/>
      <w:lang w:val="x-none" w:eastAsia="x-none"/>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customStyle="1" w:styleId="ListParagraph1">
    <w:name w:val="List Paragraph1"/>
    <w:basedOn w:val="Normal"/>
    <w:uiPriority w:val="34"/>
    <w:qFormat/>
    <w:rsid w:val="00562DBB"/>
    <w:pPr>
      <w:ind w:left="720"/>
      <w:contextualSpacing/>
    </w:pPr>
  </w:style>
  <w:style w:type="paragraph" w:customStyle="1" w:styleId="Podnaslov1">
    <w:name w:val="Podnaslov1"/>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0">
    <w:name w:val="Char Char Char Char Char"/>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0">
    <w:name w:val="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1">
    <w:name w:val="Char Char Char Char Char"/>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0">
    <w:name w:val="Char Char Char Char Char Char Char"/>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5">
    <w:name w:val="Char Char Char Char Char"/>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
    <w:basedOn w:val="Normal"/>
    <w:rsid w:val="00862BE4"/>
    <w:pPr>
      <w:spacing w:after="160" w:line="240" w:lineRule="exact"/>
      <w:jc w:val="both"/>
    </w:pPr>
    <w:rPr>
      <w:rFonts w:ascii="Arial" w:eastAsia="Times New Roman" w:hAnsi="Arial"/>
      <w:sz w:val="20"/>
      <w:szCs w:val="20"/>
      <w:lang w:val="en-US"/>
    </w:rPr>
  </w:style>
  <w:style w:type="paragraph" w:customStyle="1" w:styleId="CharChar1Char0">
    <w:name w:val="Char Char1 Char"/>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447F44"/>
    <w:pPr>
      <w:tabs>
        <w:tab w:val="left" w:pos="440"/>
        <w:tab w:val="right" w:leader="dot" w:pos="10194"/>
      </w:tabs>
      <w:spacing w:before="120" w:after="0"/>
    </w:pPr>
    <w:rPr>
      <w:rFonts w:ascii="Tahoma" w:eastAsia="Times New Roman" w:hAnsi="Tahoma"/>
      <w:noProof/>
      <w:sz w:val="24"/>
      <w:szCs w:val="24"/>
      <w:lang w:val="en-US"/>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0">
    <w:name w:val="Char"/>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customStyle="1" w:styleId="NoSpacing1">
    <w:name w:val="No Spacing1"/>
    <w:uiPriority w:val="1"/>
    <w:qFormat/>
    <w:rsid w:val="00CA46B2"/>
    <w:rPr>
      <w:sz w:val="22"/>
      <w:szCs w:val="22"/>
      <w:lang w:val="en-US" w:eastAsia="en-US"/>
    </w:rPr>
  </w:style>
  <w:style w:type="paragraph" w:customStyle="1" w:styleId="TOCHeading1">
    <w:name w:val="TOC Heading1"/>
    <w:basedOn w:val="Heading1"/>
    <w:next w:val="Normal"/>
    <w:uiPriority w:val="39"/>
    <w:unhideWhenUsed/>
    <w:qFormat/>
    <w:rsid w:val="00CA46B2"/>
    <w:pPr>
      <w:keepLines/>
      <w:spacing w:before="480" w:line="276" w:lineRule="auto"/>
      <w:outlineLvl w:val="9"/>
    </w:pPr>
    <w:rPr>
      <w:rFonts w:ascii="Cambria" w:hAnsi="Cambria"/>
      <w:bCs/>
      <w:color w:val="365F91"/>
      <w:sz w:val="28"/>
      <w:szCs w:val="28"/>
    </w:rPr>
  </w:style>
  <w:style w:type="paragraph" w:styleId="TOCHeading">
    <w:name w:val="TOC Heading"/>
    <w:basedOn w:val="Heading1"/>
    <w:next w:val="Normal"/>
    <w:uiPriority w:val="39"/>
    <w:semiHidden/>
    <w:unhideWhenUsed/>
    <w:qFormat/>
    <w:rsid w:val="002C0343"/>
    <w:pPr>
      <w:spacing w:before="240" w:after="60" w:line="276" w:lineRule="auto"/>
      <w:outlineLvl w:val="9"/>
    </w:pPr>
    <w:rPr>
      <w:rFonts w:ascii="Cambria" w:hAnsi="Cambria"/>
      <w:bCs/>
      <w:kern w:val="32"/>
      <w:sz w:val="32"/>
      <w:szCs w:val="32"/>
      <w:lang w:val="hr-HR"/>
    </w:rPr>
  </w:style>
  <w:style w:type="paragraph" w:styleId="ListParagraph">
    <w:name w:val="List Paragraph"/>
    <w:basedOn w:val="Normal"/>
    <w:uiPriority w:val="34"/>
    <w:qFormat/>
    <w:rsid w:val="00447F44"/>
    <w:pPr>
      <w:ind w:left="708"/>
    </w:pPr>
  </w:style>
  <w:style w:type="paragraph" w:styleId="NoSpacing">
    <w:name w:val="No Spacing"/>
    <w:uiPriority w:val="1"/>
    <w:qFormat/>
    <w:rsid w:val="00D27346"/>
    <w:rPr>
      <w:sz w:val="22"/>
      <w:szCs w:val="22"/>
      <w:lang w:eastAsia="en-US"/>
    </w:rPr>
  </w:style>
  <w:style w:type="paragraph" w:styleId="Revision">
    <w:name w:val="Revision"/>
    <w:hidden/>
    <w:uiPriority w:val="99"/>
    <w:semiHidden/>
    <w:rsid w:val="00643402"/>
    <w:rPr>
      <w:sz w:val="22"/>
      <w:szCs w:val="22"/>
      <w:lang w:eastAsia="en-US"/>
    </w:rPr>
  </w:style>
  <w:style w:type="character" w:customStyle="1" w:styleId="BalloonTextChar00">
    <w:name w:val="Balloon Text Char0"/>
    <w:uiPriority w:val="99"/>
    <w:semiHidden/>
    <w:rsid w:val="000520AC"/>
    <w:rPr>
      <w:rFonts w:ascii="Lucida Grande" w:hAnsi="Lucida Grande"/>
      <w:sz w:val="18"/>
      <w:szCs w:val="18"/>
    </w:rPr>
  </w:style>
  <w:style w:type="character" w:customStyle="1" w:styleId="BalloonTextChar20">
    <w:name w:val="Balloon Text Char2"/>
    <w:uiPriority w:val="99"/>
    <w:semiHidden/>
    <w:rsid w:val="000520AC"/>
    <w:rPr>
      <w:rFonts w:ascii="Tahoma" w:hAnsi="Tahoma" w:cs="Tahoma"/>
      <w:sz w:val="16"/>
      <w:szCs w:val="16"/>
    </w:rPr>
  </w:style>
  <w:style w:type="paragraph" w:customStyle="1" w:styleId="CharCharCharCharChar00">
    <w:name w:val="Char Char Char Char Char0"/>
    <w:basedOn w:val="Normal"/>
    <w:rsid w:val="000520AC"/>
    <w:pPr>
      <w:spacing w:after="160" w:line="240" w:lineRule="exact"/>
      <w:jc w:val="both"/>
    </w:pPr>
    <w:rPr>
      <w:rFonts w:ascii="Arial" w:eastAsia="Times New Roman" w:hAnsi="Arial" w:cs="Arial"/>
      <w:noProof/>
      <w:sz w:val="20"/>
      <w:szCs w:val="20"/>
      <w:lang w:val="en-US"/>
    </w:rPr>
  </w:style>
  <w:style w:type="paragraph" w:customStyle="1" w:styleId="CharCharCharCharCharChar00">
    <w:name w:val="Char Char Char Char Char Char0"/>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Char10">
    <w:name w:val="Char Char Char Char Char Char1"/>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10">
    <w:name w:val="Char Char Char Char Char1"/>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20">
    <w:name w:val="Char Char Char Char Char2"/>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Char20">
    <w:name w:val="Char Char Char Char Char Char2"/>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CharChar00">
    <w:name w:val="Char Char Char Char Char Char Char0"/>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30">
    <w:name w:val="Char Char Char Char Char3"/>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Char30">
    <w:name w:val="Char Char Char Char Char Char3"/>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40">
    <w:name w:val="Char Char Char Char Char4"/>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Char40">
    <w:name w:val="Char Char Char Char Char Char4"/>
    <w:basedOn w:val="Normal"/>
    <w:rsid w:val="000520AC"/>
    <w:pPr>
      <w:spacing w:after="160" w:line="240" w:lineRule="exact"/>
      <w:jc w:val="both"/>
    </w:pPr>
    <w:rPr>
      <w:rFonts w:ascii="Arial" w:eastAsia="Times New Roman" w:hAnsi="Arial"/>
      <w:sz w:val="20"/>
      <w:szCs w:val="20"/>
      <w:lang w:val="en-US"/>
    </w:rPr>
  </w:style>
  <w:style w:type="paragraph" w:customStyle="1" w:styleId="CharCharCharCharChar50">
    <w:name w:val="Char Char Char Char Char5"/>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50">
    <w:name w:val="Char Char Char Char Char Char5"/>
    <w:basedOn w:val="Normal"/>
    <w:rsid w:val="000520AC"/>
    <w:pPr>
      <w:spacing w:after="160" w:line="240" w:lineRule="exact"/>
      <w:jc w:val="both"/>
    </w:pPr>
    <w:rPr>
      <w:rFonts w:ascii="Arial" w:eastAsia="Times New Roman" w:hAnsi="Arial"/>
      <w:sz w:val="20"/>
      <w:szCs w:val="20"/>
      <w:lang w:val="en-US"/>
    </w:rPr>
  </w:style>
  <w:style w:type="paragraph" w:customStyle="1" w:styleId="CharChar1Char00">
    <w:name w:val="Char Char1 Char0"/>
    <w:basedOn w:val="Normal"/>
    <w:rsid w:val="000520AC"/>
    <w:pPr>
      <w:spacing w:after="160" w:line="240" w:lineRule="exact"/>
      <w:jc w:val="both"/>
    </w:pPr>
    <w:rPr>
      <w:rFonts w:ascii="Arial" w:eastAsia="Times New Roman" w:hAnsi="Arial"/>
      <w:sz w:val="20"/>
      <w:szCs w:val="20"/>
      <w:lang w:val="en-US"/>
    </w:rPr>
  </w:style>
  <w:style w:type="paragraph" w:customStyle="1" w:styleId="Char00">
    <w:name w:val="Char0"/>
    <w:basedOn w:val="Normal"/>
    <w:rsid w:val="000520AC"/>
    <w:pPr>
      <w:spacing w:after="160" w:line="240" w:lineRule="exact"/>
      <w:jc w:val="both"/>
    </w:pPr>
    <w:rPr>
      <w:rFonts w:ascii="Arial" w:eastAsia="Times New Roman" w:hAnsi="Arial"/>
      <w:sz w:val="20"/>
      <w:szCs w:val="20"/>
      <w:lang w:val="en-US"/>
    </w:rPr>
  </w:style>
  <w:style w:type="character" w:customStyle="1" w:styleId="BalloonTextChar3">
    <w:name w:val="Balloon Text Char3"/>
    <w:uiPriority w:val="99"/>
    <w:semiHidden/>
    <w:rsid w:val="009B7617"/>
    <w:rPr>
      <w:rFonts w:ascii="Tahoma" w:hAnsi="Tahoma" w:cs="Tahoma"/>
      <w:sz w:val="16"/>
      <w:szCs w:val="16"/>
    </w:rPr>
  </w:style>
  <w:style w:type="character" w:customStyle="1" w:styleId="BalloonTextChar000">
    <w:name w:val="Balloon Text Char00"/>
    <w:uiPriority w:val="99"/>
    <w:semiHidden/>
    <w:rsid w:val="009B7617"/>
    <w:rPr>
      <w:rFonts w:ascii="Lucida Grande" w:hAnsi="Lucida Grande"/>
      <w:sz w:val="18"/>
      <w:szCs w:val="18"/>
    </w:rPr>
  </w:style>
  <w:style w:type="paragraph" w:customStyle="1" w:styleId="CharCharCharCharChar000">
    <w:name w:val="Char Char Char Char Char00"/>
    <w:basedOn w:val="Normal"/>
    <w:rsid w:val="009B7617"/>
    <w:pPr>
      <w:spacing w:after="160" w:line="240" w:lineRule="exact"/>
      <w:jc w:val="both"/>
    </w:pPr>
    <w:rPr>
      <w:rFonts w:ascii="Arial" w:eastAsia="Times New Roman" w:hAnsi="Arial" w:cs="Arial"/>
      <w:noProof/>
      <w:sz w:val="20"/>
      <w:szCs w:val="20"/>
      <w:lang w:val="en-US"/>
    </w:rPr>
  </w:style>
  <w:style w:type="paragraph" w:customStyle="1" w:styleId="CharCharCharCharCharChar000">
    <w:name w:val="Char Char Char Char Char Char0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Char100">
    <w:name w:val="Char Char Char Char Char Char1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100">
    <w:name w:val="Char Char Char Char Char1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200">
    <w:name w:val="Char Char Char Char Char2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Char200">
    <w:name w:val="Char Char Char Char Char Char2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CharChar000">
    <w:name w:val="Char Char Char Char Char Char Char0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300">
    <w:name w:val="Char Char Char Char Char3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Char300">
    <w:name w:val="Char Char Char Char Char Char3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400">
    <w:name w:val="Char Char Char Char Char4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Char400">
    <w:name w:val="Char Char Char Char Char Char40"/>
    <w:basedOn w:val="Normal"/>
    <w:rsid w:val="009B7617"/>
    <w:pPr>
      <w:spacing w:after="160" w:line="240" w:lineRule="exact"/>
      <w:jc w:val="both"/>
    </w:pPr>
    <w:rPr>
      <w:rFonts w:ascii="Arial" w:eastAsia="Times New Roman" w:hAnsi="Arial"/>
      <w:sz w:val="20"/>
      <w:szCs w:val="20"/>
      <w:lang w:val="en-US"/>
    </w:rPr>
  </w:style>
  <w:style w:type="paragraph" w:customStyle="1" w:styleId="CharCharCharCharChar500">
    <w:name w:val="Char Char Char Char Char50"/>
    <w:basedOn w:val="Normal"/>
    <w:uiPriority w:val="99"/>
    <w:rsid w:val="009B7617"/>
    <w:pPr>
      <w:spacing w:after="160" w:line="240" w:lineRule="exact"/>
      <w:jc w:val="both"/>
    </w:pPr>
    <w:rPr>
      <w:rFonts w:ascii="Arial" w:eastAsia="Times New Roman" w:hAnsi="Arial"/>
      <w:sz w:val="20"/>
      <w:szCs w:val="20"/>
      <w:lang w:val="en-US"/>
    </w:rPr>
  </w:style>
  <w:style w:type="paragraph" w:customStyle="1" w:styleId="CharCharCharCharCharChar500">
    <w:name w:val="Char Char Char Char Char Char50"/>
    <w:basedOn w:val="Normal"/>
    <w:rsid w:val="009B7617"/>
    <w:pPr>
      <w:spacing w:after="160" w:line="240" w:lineRule="exact"/>
      <w:jc w:val="both"/>
    </w:pPr>
    <w:rPr>
      <w:rFonts w:ascii="Arial" w:eastAsia="Times New Roman" w:hAnsi="Arial"/>
      <w:sz w:val="20"/>
      <w:szCs w:val="20"/>
      <w:lang w:val="en-US"/>
    </w:rPr>
  </w:style>
  <w:style w:type="paragraph" w:customStyle="1" w:styleId="CharChar1Char000">
    <w:name w:val="Char Char1 Char00"/>
    <w:basedOn w:val="Normal"/>
    <w:rsid w:val="009B7617"/>
    <w:pPr>
      <w:spacing w:after="160" w:line="240" w:lineRule="exact"/>
      <w:jc w:val="both"/>
    </w:pPr>
    <w:rPr>
      <w:rFonts w:ascii="Arial" w:eastAsia="Times New Roman" w:hAnsi="Arial"/>
      <w:sz w:val="20"/>
      <w:szCs w:val="20"/>
      <w:lang w:val="en-US"/>
    </w:rPr>
  </w:style>
  <w:style w:type="paragraph" w:customStyle="1" w:styleId="Char000">
    <w:name w:val="Char00"/>
    <w:basedOn w:val="Normal"/>
    <w:rsid w:val="009B7617"/>
    <w:pPr>
      <w:spacing w:after="160" w:line="240" w:lineRule="exact"/>
      <w:jc w:val="both"/>
    </w:pPr>
    <w:rPr>
      <w:rFonts w:ascii="Arial" w:eastAsia="Times New Roman"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8235">
      <w:bodyDiv w:val="1"/>
      <w:marLeft w:val="0"/>
      <w:marRight w:val="0"/>
      <w:marTop w:val="0"/>
      <w:marBottom w:val="0"/>
      <w:divBdr>
        <w:top w:val="none" w:sz="0" w:space="0" w:color="auto"/>
        <w:left w:val="none" w:sz="0" w:space="0" w:color="auto"/>
        <w:bottom w:val="none" w:sz="0" w:space="0" w:color="auto"/>
        <w:right w:val="none" w:sz="0" w:space="0" w:color="auto"/>
      </w:divBdr>
    </w:div>
    <w:div w:id="599802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ba.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rba.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ba.hr" TargetMode="External"/><Relationship Id="rId5" Type="http://schemas.openxmlformats.org/officeDocument/2006/relationships/numbering" Target="numbering.xml"/><Relationship Id="rId15" Type="http://schemas.openxmlformats.org/officeDocument/2006/relationships/hyperlink" Target="http://www.rba.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ba.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00A25A0ED90549AE5FB92450BDD7B3" ma:contentTypeVersion="11" ma:contentTypeDescription="Create a new document." ma:contentTypeScope="" ma:versionID="8f081e5516fcc03dde88a00cb96ac922">
  <xsd:schema xmlns:xsd="http://www.w3.org/2001/XMLSchema" xmlns:xs="http://www.w3.org/2001/XMLSchema" xmlns:p="http://schemas.microsoft.com/office/2006/metadata/properties" xmlns:ns3="73025462-35e0-4809-9c2d-6c742812304f" xmlns:ns4="ddc31aac-1139-4ea2-9f82-039c2316c7cd" targetNamespace="http://schemas.microsoft.com/office/2006/metadata/properties" ma:root="true" ma:fieldsID="3495900d208fc2b47f07eeea63a61ce5" ns3:_="" ns4:_="">
    <xsd:import namespace="73025462-35e0-4809-9c2d-6c742812304f"/>
    <xsd:import namespace="ddc31aac-1139-4ea2-9f82-039c2316c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25462-35e0-4809-9c2d-6c7428123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31aac-1139-4ea2-9f82-039c2316c7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0451E-DA3C-4C4C-87EB-52E44907D88A}">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3025462-35e0-4809-9c2d-6c742812304f"/>
    <ds:schemaRef ds:uri="http://purl.org/dc/elements/1.1/"/>
    <ds:schemaRef ds:uri="ddc31aac-1139-4ea2-9f82-039c2316c7cd"/>
    <ds:schemaRef ds:uri="http://www.w3.org/XML/1998/namespace"/>
    <ds:schemaRef ds:uri="http://purl.org/dc/dcmitype/"/>
  </ds:schemaRefs>
</ds:datastoreItem>
</file>

<file path=customXml/itemProps2.xml><?xml version="1.0" encoding="utf-8"?>
<ds:datastoreItem xmlns:ds="http://schemas.openxmlformats.org/officeDocument/2006/customXml" ds:itemID="{A402BF58-93B5-4995-80C4-9AC5A356C372}">
  <ds:schemaRefs>
    <ds:schemaRef ds:uri="http://schemas.openxmlformats.org/officeDocument/2006/bibliography"/>
  </ds:schemaRefs>
</ds:datastoreItem>
</file>

<file path=customXml/itemProps3.xml><?xml version="1.0" encoding="utf-8"?>
<ds:datastoreItem xmlns:ds="http://schemas.openxmlformats.org/officeDocument/2006/customXml" ds:itemID="{B0151FE0-2AC1-4E54-BD2D-04E6952F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25462-35e0-4809-9c2d-6c742812304f"/>
    <ds:schemaRef ds:uri="ddc31aac-1139-4ea2-9f82-039c2316c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71B4D-D2FB-41F9-A240-76E672D82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Opći uvjeti za korištenje RBA DIREKT servisa za fizičke osobe</vt:lpstr>
    </vt:vector>
  </TitlesOfParts>
  <Company>Hewlett-Packard</Company>
  <LinksUpToDate>false</LinksUpToDate>
  <CharactersWithSpaces>34298</CharactersWithSpaces>
  <SharedDoc>false</SharedDoc>
  <HLinks>
    <vt:vector size="72" baseType="variant">
      <vt:variant>
        <vt:i4>8323182</vt:i4>
      </vt:variant>
      <vt:variant>
        <vt:i4>57</vt:i4>
      </vt:variant>
      <vt:variant>
        <vt:i4>0</vt:i4>
      </vt:variant>
      <vt:variant>
        <vt:i4>5</vt:i4>
      </vt:variant>
      <vt:variant>
        <vt:lpwstr>http://www.rba.hr/</vt:lpwstr>
      </vt:variant>
      <vt:variant>
        <vt:lpwstr/>
      </vt:variant>
      <vt:variant>
        <vt:i4>8323182</vt:i4>
      </vt:variant>
      <vt:variant>
        <vt:i4>54</vt:i4>
      </vt:variant>
      <vt:variant>
        <vt:i4>0</vt:i4>
      </vt:variant>
      <vt:variant>
        <vt:i4>5</vt:i4>
      </vt:variant>
      <vt:variant>
        <vt:lpwstr>http://www.rba.hr/</vt:lpwstr>
      </vt:variant>
      <vt:variant>
        <vt:lpwstr/>
      </vt:variant>
      <vt:variant>
        <vt:i4>8323182</vt:i4>
      </vt:variant>
      <vt:variant>
        <vt:i4>51</vt:i4>
      </vt:variant>
      <vt:variant>
        <vt:i4>0</vt:i4>
      </vt:variant>
      <vt:variant>
        <vt:i4>5</vt:i4>
      </vt:variant>
      <vt:variant>
        <vt:lpwstr>http://www.rba.hr/</vt:lpwstr>
      </vt:variant>
      <vt:variant>
        <vt:lpwstr/>
      </vt:variant>
      <vt:variant>
        <vt:i4>8323182</vt:i4>
      </vt:variant>
      <vt:variant>
        <vt:i4>48</vt:i4>
      </vt:variant>
      <vt:variant>
        <vt:i4>0</vt:i4>
      </vt:variant>
      <vt:variant>
        <vt:i4>5</vt:i4>
      </vt:variant>
      <vt:variant>
        <vt:lpwstr>http://www.rba.hr/</vt:lpwstr>
      </vt:variant>
      <vt:variant>
        <vt:lpwstr/>
      </vt:variant>
      <vt:variant>
        <vt:i4>1245232</vt:i4>
      </vt:variant>
      <vt:variant>
        <vt:i4>45</vt:i4>
      </vt:variant>
      <vt:variant>
        <vt:i4>0</vt:i4>
      </vt:variant>
      <vt:variant>
        <vt:i4>5</vt:i4>
      </vt:variant>
      <vt:variant>
        <vt:lpwstr>mailto:info@rba.hr</vt:lpwstr>
      </vt:variant>
      <vt:variant>
        <vt:lpwstr/>
      </vt:variant>
      <vt:variant>
        <vt:i4>1638448</vt:i4>
      </vt:variant>
      <vt:variant>
        <vt:i4>38</vt:i4>
      </vt:variant>
      <vt:variant>
        <vt:i4>0</vt:i4>
      </vt:variant>
      <vt:variant>
        <vt:i4>5</vt:i4>
      </vt:variant>
      <vt:variant>
        <vt:lpwstr/>
      </vt:variant>
      <vt:variant>
        <vt:lpwstr>_Toc38571776</vt:lpwstr>
      </vt:variant>
      <vt:variant>
        <vt:i4>1703984</vt:i4>
      </vt:variant>
      <vt:variant>
        <vt:i4>32</vt:i4>
      </vt:variant>
      <vt:variant>
        <vt:i4>0</vt:i4>
      </vt:variant>
      <vt:variant>
        <vt:i4>5</vt:i4>
      </vt:variant>
      <vt:variant>
        <vt:lpwstr/>
      </vt:variant>
      <vt:variant>
        <vt:lpwstr>_Toc38571775</vt:lpwstr>
      </vt:variant>
      <vt:variant>
        <vt:i4>1769520</vt:i4>
      </vt:variant>
      <vt:variant>
        <vt:i4>26</vt:i4>
      </vt:variant>
      <vt:variant>
        <vt:i4>0</vt:i4>
      </vt:variant>
      <vt:variant>
        <vt:i4>5</vt:i4>
      </vt:variant>
      <vt:variant>
        <vt:lpwstr/>
      </vt:variant>
      <vt:variant>
        <vt:lpwstr>_Toc38571774</vt:lpwstr>
      </vt:variant>
      <vt:variant>
        <vt:i4>1835056</vt:i4>
      </vt:variant>
      <vt:variant>
        <vt:i4>20</vt:i4>
      </vt:variant>
      <vt:variant>
        <vt:i4>0</vt:i4>
      </vt:variant>
      <vt:variant>
        <vt:i4>5</vt:i4>
      </vt:variant>
      <vt:variant>
        <vt:lpwstr/>
      </vt:variant>
      <vt:variant>
        <vt:lpwstr>_Toc38571773</vt:lpwstr>
      </vt:variant>
      <vt:variant>
        <vt:i4>1900592</vt:i4>
      </vt:variant>
      <vt:variant>
        <vt:i4>14</vt:i4>
      </vt:variant>
      <vt:variant>
        <vt:i4>0</vt:i4>
      </vt:variant>
      <vt:variant>
        <vt:i4>5</vt:i4>
      </vt:variant>
      <vt:variant>
        <vt:lpwstr/>
      </vt:variant>
      <vt:variant>
        <vt:lpwstr>_Toc38571772</vt:lpwstr>
      </vt:variant>
      <vt:variant>
        <vt:i4>1966128</vt:i4>
      </vt:variant>
      <vt:variant>
        <vt:i4>8</vt:i4>
      </vt:variant>
      <vt:variant>
        <vt:i4>0</vt:i4>
      </vt:variant>
      <vt:variant>
        <vt:i4>5</vt:i4>
      </vt:variant>
      <vt:variant>
        <vt:lpwstr/>
      </vt:variant>
      <vt:variant>
        <vt:lpwstr>_Toc38571771</vt:lpwstr>
      </vt:variant>
      <vt:variant>
        <vt:i4>2031664</vt:i4>
      </vt:variant>
      <vt:variant>
        <vt:i4>2</vt:i4>
      </vt:variant>
      <vt:variant>
        <vt:i4>0</vt:i4>
      </vt:variant>
      <vt:variant>
        <vt:i4>5</vt:i4>
      </vt:variant>
      <vt:variant>
        <vt:lpwstr/>
      </vt:variant>
      <vt:variant>
        <vt:lpwstr>_Toc38571770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 uvjeti za korištenje RBA DIREKT servisa za fizičke osobe</dc:title>
  <dc:subject/>
  <dc:creator>MacPro</dc:creator>
  <cp:keywords/>
  <cp:lastModifiedBy>Branimir Peretin</cp:lastModifiedBy>
  <cp:revision>3</cp:revision>
  <cp:lastPrinted>2014-05-16T09:05:00Z</cp:lastPrinted>
  <dcterms:created xsi:type="dcterms:W3CDTF">2022-10-25T07:30:00Z</dcterms:created>
  <dcterms:modified xsi:type="dcterms:W3CDTF">2022-10-25T16:51:00Z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2021-03-08T09:01:09Z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90141028-ab2a-4c51-bb78-6a76a1e07247</vt:lpwstr>
  </property>
  <property fmtid="{D5CDD505-2E9C-101B-9397-08002B2CF9AE}" pid="8" name="MSIP_Label_2a6524ed-fb1a-49fd-bafe-15c5e5ffd047_ContentBits">
    <vt:lpwstr>0</vt:lpwstr>
  </property>
  <property fmtid="{D5CDD505-2E9C-101B-9397-08002B2CF9AE}" pid="9" name="ContentTypeId">
    <vt:lpwstr>0x010100F800A25A0ED90549AE5FB92450BDD7B3</vt:lpwstr>
  </property>
</Properties>
</file>